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AB" w:rsidRPr="009F43AB" w:rsidRDefault="009F43AB" w:rsidP="009F43AB">
      <w:pPr>
        <w:ind w:left="6372" w:firstLine="708"/>
        <w:rPr>
          <w:rFonts w:cs="Times New Roman"/>
          <w:b/>
          <w:szCs w:val="20"/>
        </w:rPr>
      </w:pPr>
      <w:bookmarkStart w:id="0" w:name="_GoBack"/>
      <w:bookmarkEnd w:id="0"/>
      <w:r w:rsidRPr="009F43AB">
        <w:rPr>
          <w:rFonts w:cs="Times New Roman"/>
          <w:b/>
          <w:szCs w:val="20"/>
        </w:rPr>
        <w:t>17/EN</w:t>
      </w:r>
    </w:p>
    <w:p w:rsidR="00BF061F" w:rsidRPr="005103C7" w:rsidRDefault="009F43AB" w:rsidP="009F43AB">
      <w:pPr>
        <w:ind w:left="6372" w:firstLine="708"/>
        <w:rPr>
          <w:rFonts w:cs="Times New Roman"/>
          <w:b/>
          <w:szCs w:val="20"/>
        </w:rPr>
      </w:pPr>
      <w:r w:rsidRPr="009F43AB">
        <w:rPr>
          <w:rFonts w:cs="Times New Roman"/>
          <w:b/>
          <w:szCs w:val="20"/>
        </w:rPr>
        <w:t>WP</w:t>
      </w:r>
      <w:r>
        <w:rPr>
          <w:rFonts w:cs="Times New Roman"/>
          <w:b/>
          <w:szCs w:val="20"/>
        </w:rPr>
        <w:t>264</w:t>
      </w:r>
    </w:p>
    <w:p w:rsidR="00BF061F" w:rsidRPr="005103C7" w:rsidRDefault="00BF061F" w:rsidP="00BF061F">
      <w:pPr>
        <w:spacing w:after="1600"/>
        <w:ind w:left="6373" w:firstLine="709"/>
        <w:rPr>
          <w:rFonts w:cs="Times New Roman"/>
          <w:b/>
          <w:szCs w:val="20"/>
        </w:rPr>
      </w:pPr>
    </w:p>
    <w:p w:rsidR="00BF061F" w:rsidRPr="005103C7" w:rsidRDefault="00BF061F" w:rsidP="00BF061F">
      <w:pPr>
        <w:ind w:left="6372" w:firstLine="708"/>
        <w:rPr>
          <w:rFonts w:cs="Times New Roman"/>
          <w:b/>
          <w:szCs w:val="20"/>
        </w:rPr>
      </w:pPr>
    </w:p>
    <w:p w:rsidR="00BF061F" w:rsidRPr="005103C7" w:rsidRDefault="00BF061F" w:rsidP="00BF061F">
      <w:pPr>
        <w:pStyle w:val="MaintitleICC"/>
        <w:rPr>
          <w:rFonts w:ascii="Times New Roman" w:hAnsi="Times New Roman"/>
          <w:sz w:val="20"/>
          <w:szCs w:val="20"/>
        </w:rPr>
      </w:pPr>
    </w:p>
    <w:p w:rsidR="00BF061F" w:rsidRPr="005103C7" w:rsidRDefault="00BF061F" w:rsidP="00BF061F">
      <w:pPr>
        <w:pBdr>
          <w:top w:val="single" w:sz="4" w:space="1" w:color="auto"/>
          <w:left w:val="single" w:sz="4" w:space="4" w:color="auto"/>
          <w:bottom w:val="single" w:sz="4" w:space="1" w:color="auto"/>
          <w:right w:val="single" w:sz="4" w:space="4" w:color="auto"/>
        </w:pBdr>
        <w:shd w:val="pct15" w:color="auto" w:fill="FFFFFF"/>
        <w:rPr>
          <w:rFonts w:cs="Times New Roman"/>
          <w:b/>
          <w:szCs w:val="20"/>
        </w:rPr>
      </w:pPr>
    </w:p>
    <w:p w:rsidR="00BF061F" w:rsidRPr="005103C7" w:rsidRDefault="00175033" w:rsidP="00BF061F">
      <w:pPr>
        <w:pBdr>
          <w:top w:val="single" w:sz="4" w:space="1" w:color="auto"/>
          <w:left w:val="single" w:sz="4" w:space="4" w:color="auto"/>
          <w:bottom w:val="single" w:sz="4" w:space="1" w:color="auto"/>
          <w:right w:val="single" w:sz="4" w:space="4" w:color="auto"/>
        </w:pBdr>
        <w:shd w:val="pct15" w:color="auto" w:fill="FFFFFF"/>
        <w:jc w:val="center"/>
        <w:rPr>
          <w:rFonts w:cs="Times New Roman"/>
          <w:b/>
          <w:szCs w:val="20"/>
        </w:rPr>
      </w:pPr>
      <w:r>
        <w:rPr>
          <w:rFonts w:cs="Times New Roman"/>
          <w:b/>
          <w:szCs w:val="20"/>
        </w:rPr>
        <w:t xml:space="preserve">Recommendation </w:t>
      </w:r>
      <w:r w:rsidR="00BF061F" w:rsidRPr="005103C7">
        <w:rPr>
          <w:rFonts w:cs="Times New Roman"/>
          <w:b/>
          <w:szCs w:val="20"/>
        </w:rPr>
        <w:t xml:space="preserve">on the Standard Application for Approval of </w:t>
      </w:r>
      <w:r w:rsidR="00A66326">
        <w:rPr>
          <w:rFonts w:cs="Times New Roman"/>
          <w:b/>
          <w:szCs w:val="20"/>
        </w:rPr>
        <w:t xml:space="preserve">Controller </w:t>
      </w:r>
      <w:r w:rsidR="00BF061F" w:rsidRPr="005103C7">
        <w:rPr>
          <w:rFonts w:cs="Times New Roman"/>
          <w:b/>
          <w:szCs w:val="20"/>
        </w:rPr>
        <w:t>Binding Corporate Rules for the Transfer of Personal Data</w:t>
      </w:r>
    </w:p>
    <w:p w:rsidR="00BF061F" w:rsidRPr="005103C7" w:rsidRDefault="00BF061F" w:rsidP="00BF061F">
      <w:pPr>
        <w:pBdr>
          <w:top w:val="single" w:sz="4" w:space="1" w:color="auto"/>
          <w:left w:val="single" w:sz="4" w:space="4" w:color="auto"/>
          <w:bottom w:val="single" w:sz="4" w:space="1" w:color="auto"/>
          <w:right w:val="single" w:sz="4" w:space="4" w:color="auto"/>
        </w:pBdr>
        <w:shd w:val="pct15" w:color="auto" w:fill="FFFFFF"/>
        <w:jc w:val="center"/>
        <w:rPr>
          <w:rFonts w:cs="Times New Roman"/>
          <w:b/>
          <w:szCs w:val="20"/>
        </w:rPr>
      </w:pPr>
    </w:p>
    <w:p w:rsidR="009F43AB" w:rsidRDefault="009F43AB" w:rsidP="009F43AB">
      <w:pPr>
        <w:jc w:val="center"/>
        <w:rPr>
          <w:b/>
          <w:bCs/>
        </w:rPr>
      </w:pPr>
      <w:r>
        <w:rPr>
          <w:b/>
          <w:bCs/>
        </w:rPr>
        <w:t>Adopted on 11 April 2018</w:t>
      </w:r>
    </w:p>
    <w:p w:rsidR="00BF061F" w:rsidRPr="005103C7" w:rsidRDefault="00BF061F" w:rsidP="00BF061F">
      <w:pPr>
        <w:pStyle w:val="MaintitleICC"/>
        <w:rPr>
          <w:rFonts w:ascii="Times New Roman" w:hAnsi="Times New Roman"/>
          <w:sz w:val="20"/>
          <w:szCs w:val="20"/>
        </w:rPr>
      </w:pPr>
    </w:p>
    <w:p w:rsidR="00BF061F" w:rsidRPr="005103C7" w:rsidRDefault="00BF061F" w:rsidP="00BF061F">
      <w:pPr>
        <w:pStyle w:val="MaintitleICC"/>
        <w:rPr>
          <w:rFonts w:ascii="Times New Roman" w:hAnsi="Times New Roman"/>
          <w:sz w:val="24"/>
          <w:szCs w:val="24"/>
        </w:rPr>
      </w:pPr>
    </w:p>
    <w:p w:rsidR="00BF061F" w:rsidRPr="005103C7" w:rsidRDefault="00BF061F" w:rsidP="00BF061F">
      <w:pPr>
        <w:pStyle w:val="MaintitleICC"/>
        <w:rPr>
          <w:rFonts w:ascii="Times New Roman" w:hAnsi="Times New Roman"/>
          <w:sz w:val="24"/>
          <w:szCs w:val="24"/>
        </w:rPr>
      </w:pPr>
    </w:p>
    <w:p w:rsidR="00BF061F" w:rsidRPr="005103C7" w:rsidRDefault="00BF061F" w:rsidP="00BF061F">
      <w:pPr>
        <w:pStyle w:val="MaintitleICC"/>
        <w:rPr>
          <w:rFonts w:ascii="Times New Roman" w:hAnsi="Times New Roman"/>
        </w:rPr>
      </w:pPr>
      <w:r w:rsidRPr="005103C7">
        <w:rPr>
          <w:rFonts w:ascii="Times New Roman" w:hAnsi="Times New Roman"/>
          <w:b w:val="0"/>
          <w:sz w:val="24"/>
        </w:rPr>
        <w:br w:type="page"/>
      </w:r>
      <w:r w:rsidRPr="005103C7">
        <w:rPr>
          <w:rFonts w:ascii="Times New Roman" w:hAnsi="Times New Roman"/>
        </w:rPr>
        <w:lastRenderedPageBreak/>
        <w:t xml:space="preserve">Standard Application for Approval of </w:t>
      </w:r>
      <w:r w:rsidR="00A66326">
        <w:rPr>
          <w:rFonts w:ascii="Times New Roman" w:hAnsi="Times New Roman"/>
        </w:rPr>
        <w:t xml:space="preserve">Controller </w:t>
      </w:r>
      <w:r w:rsidRPr="005103C7">
        <w:rPr>
          <w:rFonts w:ascii="Times New Roman" w:hAnsi="Times New Roman"/>
        </w:rPr>
        <w:t>Binding Corporate Rules for the Transfer of Personal Data</w:t>
      </w:r>
      <w:r w:rsidR="00AF2AC0">
        <w:rPr>
          <w:rStyle w:val="Fodnotehenvisning"/>
          <w:rFonts w:ascii="Times New Roman" w:hAnsi="Times New Roman"/>
        </w:rPr>
        <w:footnoteReference w:id="2"/>
      </w:r>
      <w:r w:rsidRPr="005103C7">
        <w:rPr>
          <w:rFonts w:ascii="Times New Roman" w:hAnsi="Times New Roman"/>
        </w:rPr>
        <w:t xml:space="preserve"> </w:t>
      </w:r>
    </w:p>
    <w:p w:rsidR="00BF061F" w:rsidRPr="005103C7" w:rsidRDefault="00BF061F" w:rsidP="00BF061F">
      <w:pPr>
        <w:pStyle w:val="TitleICC"/>
        <w:rPr>
          <w:rFonts w:ascii="Times New Roman" w:hAnsi="Times New Roman" w:cs="Times New Roman"/>
        </w:rPr>
      </w:pPr>
    </w:p>
    <w:p w:rsidR="00BF061F" w:rsidRPr="005103C7" w:rsidRDefault="00BF061F" w:rsidP="00BF061F">
      <w:pPr>
        <w:pStyle w:val="TitlebisICC"/>
        <w:rPr>
          <w:rFonts w:ascii="Times New Roman" w:hAnsi="Times New Roman"/>
        </w:rPr>
      </w:pPr>
    </w:p>
    <w:p w:rsidR="00BF061F" w:rsidRPr="005103C7" w:rsidRDefault="00BF061F" w:rsidP="00BF061F">
      <w:pPr>
        <w:pStyle w:val="TitlebisICC"/>
        <w:rPr>
          <w:rFonts w:ascii="Times New Roman" w:hAnsi="Times New Roman"/>
        </w:rPr>
      </w:pPr>
      <w:r w:rsidRPr="005103C7">
        <w:rPr>
          <w:rFonts w:ascii="Times New Roman" w:hAnsi="Times New Roman"/>
        </w:rPr>
        <w:t>Introduction and Instructions</w:t>
      </w:r>
    </w:p>
    <w:p w:rsidR="00BF061F" w:rsidRPr="005103C7" w:rsidRDefault="00BF061F" w:rsidP="00BF061F">
      <w:pPr>
        <w:pStyle w:val="NormalICC"/>
      </w:pPr>
    </w:p>
    <w:p w:rsidR="00BF061F" w:rsidRPr="005103C7" w:rsidRDefault="00BF061F" w:rsidP="00BF061F">
      <w:pPr>
        <w:pStyle w:val="NormalICC"/>
      </w:pPr>
      <w:r w:rsidRPr="005103C7">
        <w:t xml:space="preserve">The </w:t>
      </w:r>
      <w:r w:rsidR="006D4600" w:rsidRPr="006D4600">
        <w:t>General</w:t>
      </w:r>
      <w:r w:rsidR="006D4600">
        <w:t xml:space="preserve"> </w:t>
      </w:r>
      <w:r w:rsidRPr="005103C7">
        <w:t xml:space="preserve">Data Protection </w:t>
      </w:r>
      <w:r w:rsidR="00D446B6" w:rsidRPr="00D446B6">
        <w:t>Regulation (EU) 2016/679 (</w:t>
      </w:r>
      <w:r w:rsidR="00BB09D4">
        <w:t>‘</w:t>
      </w:r>
      <w:r w:rsidR="00D446B6" w:rsidRPr="00D446B6">
        <w:t>GDPR</w:t>
      </w:r>
      <w:r w:rsidR="00BB09D4">
        <w:t>’</w:t>
      </w:r>
      <w:r w:rsidR="00D446B6" w:rsidRPr="00D446B6">
        <w:t>)</w:t>
      </w:r>
      <w:r w:rsidRPr="005103C7">
        <w:t xml:space="preserve"> allows personal data to be transferred outside the EEA only when the third country provides an "adequate level of protection" for the data (Art. </w:t>
      </w:r>
      <w:r w:rsidR="00D446B6">
        <w:t>4</w:t>
      </w:r>
      <w:r w:rsidR="00D446B6" w:rsidRPr="005103C7">
        <w:t>5</w:t>
      </w:r>
      <w:r w:rsidRPr="005103C7">
        <w:t xml:space="preserve">) or when the controller adduces adequate safeguards with respect to the protection of privacy (Art. </w:t>
      </w:r>
      <w:r w:rsidR="00D446B6">
        <w:t>4</w:t>
      </w:r>
      <w:r w:rsidR="00D446B6" w:rsidRPr="005103C7">
        <w:t>6</w:t>
      </w:r>
      <w:r w:rsidRPr="005103C7">
        <w:t xml:space="preserve">). Binding Corporate Rules (BCRs) are one of the ways in which such adequate safeguards (Art. </w:t>
      </w:r>
      <w:r w:rsidR="00D446B6">
        <w:t>47</w:t>
      </w:r>
      <w:r w:rsidRPr="005103C7">
        <w:t xml:space="preserve">) </w:t>
      </w:r>
      <w:proofErr w:type="gramStart"/>
      <w:r w:rsidRPr="005103C7">
        <w:t>may be demonstrated</w:t>
      </w:r>
      <w:proofErr w:type="gramEnd"/>
      <w:r w:rsidRPr="005103C7">
        <w:t xml:space="preserve"> </w:t>
      </w:r>
      <w:r w:rsidR="00D446B6">
        <w:t>by a</w:t>
      </w:r>
      <w:r w:rsidR="00D446B6" w:rsidRPr="00D446B6">
        <w:rPr>
          <w:rFonts w:ascii="EUAlbertina" w:hAnsi="EUAlbertina" w:cs="EUAlbertina"/>
          <w:sz w:val="19"/>
          <w:szCs w:val="19"/>
          <w:lang w:val="en-US" w:eastAsia="it-IT"/>
        </w:rPr>
        <w:t xml:space="preserve"> </w:t>
      </w:r>
      <w:r w:rsidR="00D446B6" w:rsidRPr="00D446B6">
        <w:rPr>
          <w:lang w:val="en-US"/>
        </w:rPr>
        <w:t>group of undertakings, or group of enterprises engaged in a joint economic activity</w:t>
      </w:r>
      <w:r w:rsidR="00D446B6">
        <w:rPr>
          <w:lang w:val="en-US"/>
        </w:rPr>
        <w:t>.</w:t>
      </w:r>
    </w:p>
    <w:p w:rsidR="00BF061F" w:rsidRPr="005103C7" w:rsidRDefault="00BF061F" w:rsidP="00BF061F">
      <w:pPr>
        <w:pStyle w:val="NormalICC"/>
      </w:pPr>
    </w:p>
    <w:p w:rsidR="00BF061F" w:rsidRPr="005103C7" w:rsidRDefault="00D446B6" w:rsidP="00BF061F">
      <w:pPr>
        <w:pStyle w:val="NormalICC"/>
      </w:pPr>
      <w:r>
        <w:t>According to Article 64 GDPR, t</w:t>
      </w:r>
      <w:r w:rsidR="00BF061F" w:rsidRPr="005103C7">
        <w:t xml:space="preserve">he use of BCRs </w:t>
      </w:r>
      <w:r w:rsidR="00A66326">
        <w:t>as appropriate safeguards</w:t>
      </w:r>
      <w:r w:rsidR="00BF061F" w:rsidRPr="005103C7">
        <w:t xml:space="preserve"> for international data transfers from the </w:t>
      </w:r>
      <w:r w:rsidR="00BF061F" w:rsidRPr="00A66326">
        <w:t>EEA</w:t>
      </w:r>
      <w:r w:rsidR="00BF061F" w:rsidRPr="005103C7">
        <w:t xml:space="preserve"> requires the approval of </w:t>
      </w:r>
      <w:r>
        <w:rPr>
          <w:lang w:val="en-US"/>
        </w:rPr>
        <w:t>t</w:t>
      </w:r>
      <w:r w:rsidRPr="00D446B6">
        <w:rPr>
          <w:lang w:val="en-US"/>
        </w:rPr>
        <w:t>he competent supervisory authority in accordance with the consistency mechanism set out in Article 63</w:t>
      </w:r>
      <w:r w:rsidRPr="00D446B6">
        <w:rPr>
          <w:rFonts w:ascii="EUAlbertina" w:hAnsi="EUAlbertina" w:cs="EUAlbertina"/>
          <w:sz w:val="19"/>
          <w:szCs w:val="19"/>
          <w:lang w:val="en-US" w:eastAsia="it-IT"/>
        </w:rPr>
        <w:t xml:space="preserve"> </w:t>
      </w:r>
      <w:r w:rsidRPr="00D446B6">
        <w:rPr>
          <w:lang w:val="en-US"/>
        </w:rPr>
        <w:t>without requiring any specific authorisation from a supervisory authority</w:t>
      </w:r>
      <w:r>
        <w:rPr>
          <w:lang w:val="en-US"/>
        </w:rPr>
        <w:t xml:space="preserve"> (Article 46.2.b GDPR).</w:t>
      </w:r>
      <w:r w:rsidR="00BF061F" w:rsidRPr="005103C7">
        <w:t xml:space="preserve"> The following form is for use by companies seeking approval of BCRs. The form is based on papers </w:t>
      </w:r>
      <w:r>
        <w:t xml:space="preserve">previously </w:t>
      </w:r>
      <w:r w:rsidR="00BF061F" w:rsidRPr="005103C7">
        <w:t>issued by the Article 29 Working Party of European data protection authorities (the "Working Party")</w:t>
      </w:r>
      <w:r w:rsidR="00D53E99">
        <w:t>,</w:t>
      </w:r>
      <w:r w:rsidR="00BF061F" w:rsidRPr="005103C7">
        <w:t xml:space="preserve"> and in particular</w:t>
      </w:r>
      <w:r w:rsidR="00D53E99">
        <w:t xml:space="preserve"> WP133, and it</w:t>
      </w:r>
      <w:r w:rsidR="00BF061F" w:rsidRPr="005103C7">
        <w:t xml:space="preserve"> is intended to help applicants demonstrate how to meet the requirements set out in </w:t>
      </w:r>
      <w:r>
        <w:t xml:space="preserve">Article 47 GDPR and </w:t>
      </w:r>
      <w:r w:rsidR="00BF061F" w:rsidRPr="005103C7">
        <w:t xml:space="preserve">WP </w:t>
      </w:r>
      <w:r>
        <w:t>256</w:t>
      </w:r>
      <w:r w:rsidR="00BF061F" w:rsidRPr="005103C7">
        <w:t xml:space="preserve">. </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General Instructions</w:t>
      </w:r>
    </w:p>
    <w:p w:rsidR="00BF061F" w:rsidRPr="005103C7" w:rsidRDefault="00BF061F" w:rsidP="00BF061F">
      <w:pPr>
        <w:pStyle w:val="NormalICC"/>
      </w:pPr>
    </w:p>
    <w:p w:rsidR="00BF061F" w:rsidRPr="005103C7" w:rsidRDefault="00BF061F" w:rsidP="00BF061F">
      <w:pPr>
        <w:pStyle w:val="ICCbullets"/>
      </w:pPr>
      <w:r w:rsidRPr="005103C7">
        <w:t xml:space="preserve">Only a single copy of the form need be filled out and submitted to the </w:t>
      </w:r>
      <w:r w:rsidR="00DD3D63">
        <w:t>Supervisory Authority (</w:t>
      </w:r>
      <w:r w:rsidR="00BB09D4">
        <w:t>‘</w:t>
      </w:r>
      <w:r w:rsidR="00DD3D63">
        <w:t>SA</w:t>
      </w:r>
      <w:r w:rsidR="00BB09D4">
        <w:t>’</w:t>
      </w:r>
      <w:r w:rsidR="00DD3D63">
        <w:t>)</w:t>
      </w:r>
      <w:r w:rsidR="00DD3D63" w:rsidRPr="005103C7">
        <w:t xml:space="preserve"> </w:t>
      </w:r>
      <w:r w:rsidRPr="005103C7">
        <w:t xml:space="preserve">you consider to be the lead authority </w:t>
      </w:r>
      <w:r w:rsidR="00DD3D63">
        <w:t xml:space="preserve">for the BCRs </w:t>
      </w:r>
      <w:r w:rsidR="00D53E99">
        <w:t>(‘</w:t>
      </w:r>
      <w:r w:rsidR="004C25D5">
        <w:t xml:space="preserve">BCR </w:t>
      </w:r>
      <w:r w:rsidR="00D53E99">
        <w:t xml:space="preserve">lead’) </w:t>
      </w:r>
      <w:r w:rsidRPr="005103C7">
        <w:t xml:space="preserve">in accordance with </w:t>
      </w:r>
      <w:r w:rsidR="00DD3D63">
        <w:t xml:space="preserve">Article </w:t>
      </w:r>
      <w:r w:rsidR="00A66326">
        <w:t xml:space="preserve">47.1 and </w:t>
      </w:r>
      <w:r w:rsidR="00DD3D63">
        <w:t xml:space="preserve">64 GDPR and </w:t>
      </w:r>
      <w:r w:rsidR="00B72DC5">
        <w:t>WP 263</w:t>
      </w:r>
      <w:r w:rsidRPr="005103C7">
        <w:t xml:space="preserve">; this form may be used in all </w:t>
      </w:r>
      <w:r w:rsidRPr="00CF6193">
        <w:t>EEA</w:t>
      </w:r>
      <w:r w:rsidRPr="005103C7">
        <w:t xml:space="preserve"> Member States.</w:t>
      </w:r>
    </w:p>
    <w:p w:rsidR="00BF061F" w:rsidRPr="005103C7" w:rsidRDefault="00BF061F" w:rsidP="00BF061F">
      <w:pPr>
        <w:pStyle w:val="ICCbullets"/>
      </w:pPr>
      <w:r w:rsidRPr="005103C7">
        <w:t xml:space="preserve">Please fill out all entries and submit the form to the </w:t>
      </w:r>
      <w:r w:rsidR="00DD3D63">
        <w:t>S</w:t>
      </w:r>
      <w:r w:rsidR="00DD3D63" w:rsidRPr="005103C7">
        <w:t xml:space="preserve">A </w:t>
      </w:r>
      <w:r w:rsidRPr="005103C7">
        <w:t xml:space="preserve">you consider to be the </w:t>
      </w:r>
      <w:r w:rsidR="00CF6193">
        <w:t xml:space="preserve">BCR </w:t>
      </w:r>
      <w:r w:rsidRPr="005103C7">
        <w:t>lead.</w:t>
      </w:r>
    </w:p>
    <w:p w:rsidR="00BF061F" w:rsidRPr="005103C7" w:rsidRDefault="00BF061F" w:rsidP="00BF061F">
      <w:pPr>
        <w:pStyle w:val="ICCbullets"/>
      </w:pPr>
      <w:r w:rsidRPr="005103C7">
        <w:t>You may attach additional pages or annexes if there is insufficient space to complete your responses.</w:t>
      </w:r>
    </w:p>
    <w:p w:rsidR="00BF061F" w:rsidRPr="005103C7" w:rsidRDefault="00BF061F" w:rsidP="00BF061F">
      <w:pPr>
        <w:pStyle w:val="ICCbullets"/>
      </w:pPr>
      <w:proofErr w:type="gramStart"/>
      <w:r w:rsidRPr="005103C7">
        <w:t>You may indicate any responses or materials that is in your opinion</w:t>
      </w:r>
      <w:r w:rsidR="006B27A7" w:rsidRPr="005103C7">
        <w:t xml:space="preserve"> </w:t>
      </w:r>
      <w:r w:rsidRPr="005103C7">
        <w:t>commercially sensitive and should be kept confidential</w:t>
      </w:r>
      <w:r w:rsidR="00E6149B">
        <w:t xml:space="preserve"> but, in any case, be aware that the relevant document will be shared among the concerned SAs and the European Data Protection Board </w:t>
      </w:r>
      <w:r w:rsidR="00740919">
        <w:t xml:space="preserve">(EDPB) </w:t>
      </w:r>
      <w:r w:rsidR="00E6149B">
        <w:t>which, under Article 64, has to issue its opinion on the approval draft decision of your BCRs</w:t>
      </w:r>
      <w:r w:rsidRPr="005103C7">
        <w:t>. Requests by third parties for disclosure of such</w:t>
      </w:r>
      <w:r w:rsidR="006B27A7" w:rsidRPr="005103C7">
        <w:t xml:space="preserve"> </w:t>
      </w:r>
      <w:r w:rsidRPr="005103C7">
        <w:t xml:space="preserve">information, will, however, be handled by each </w:t>
      </w:r>
      <w:r w:rsidR="00DD3D63">
        <w:t>supervisory</w:t>
      </w:r>
      <w:r w:rsidRPr="005103C7">
        <w:t xml:space="preserve"> authority involved in accordance with national legislation.</w:t>
      </w:r>
      <w:proofErr w:type="gramEnd"/>
      <w:r w:rsidRPr="005103C7">
        <w:t xml:space="preserve"> </w:t>
      </w:r>
    </w:p>
    <w:p w:rsidR="00BF061F" w:rsidRPr="005103C7" w:rsidRDefault="00BF061F" w:rsidP="00BF061F">
      <w:pPr>
        <w:pStyle w:val="ICCbullets"/>
      </w:pPr>
      <w:r w:rsidRPr="005103C7">
        <w:t xml:space="preserve">The footnotes in the </w:t>
      </w:r>
      <w:r w:rsidR="00384F1E" w:rsidRPr="005103C7">
        <w:t xml:space="preserve">application </w:t>
      </w:r>
      <w:r w:rsidRPr="005103C7">
        <w:t xml:space="preserve">form indicate the relevant provisions of the </w:t>
      </w:r>
      <w:r w:rsidR="00DD3D63">
        <w:t xml:space="preserve">Article 47 GDPR and </w:t>
      </w:r>
      <w:r w:rsidRPr="005103C7">
        <w:t xml:space="preserve">Working Party papers </w:t>
      </w:r>
      <w:r w:rsidR="00BB09D4">
        <w:t xml:space="preserve">WP 256 and specific Sections of </w:t>
      </w:r>
      <w:r w:rsidRPr="005103C7">
        <w:t>WP 74 and WP 108, which contain further clarification of the questions</w:t>
      </w:r>
      <w:r w:rsidR="00BB09D4">
        <w:t xml:space="preserve"> still valid under the framework of the GDPR</w:t>
      </w:r>
      <w:r w:rsidRPr="005103C7">
        <w:t>.</w:t>
      </w:r>
    </w:p>
    <w:p w:rsidR="00BF061F" w:rsidRPr="004C25D5" w:rsidRDefault="004C25D5" w:rsidP="004C25D5">
      <w:pPr>
        <w:pStyle w:val="ICCbullets"/>
      </w:pPr>
      <w:r w:rsidRPr="005103C7">
        <w:t xml:space="preserve">Once you have submitted the form, the </w:t>
      </w:r>
      <w:r>
        <w:t>S</w:t>
      </w:r>
      <w:r w:rsidRPr="005103C7">
        <w:t>A you approached will</w:t>
      </w:r>
      <w:r w:rsidRPr="004C25D5">
        <w:t xml:space="preserve"> </w:t>
      </w:r>
      <w:r w:rsidR="00BF061F" w:rsidRPr="004C25D5">
        <w:t xml:space="preserve">circulate Part 1 of the form to all </w:t>
      </w:r>
      <w:r w:rsidR="00DD3D63" w:rsidRPr="004C25D5">
        <w:rPr>
          <w:lang w:val="en-US"/>
        </w:rPr>
        <w:t xml:space="preserve">the </w:t>
      </w:r>
      <w:r w:rsidR="00327FAE" w:rsidRPr="004C25D5">
        <w:rPr>
          <w:lang w:val="en-US"/>
        </w:rPr>
        <w:t xml:space="preserve">‘concerned </w:t>
      </w:r>
      <w:r w:rsidR="00DD3D63" w:rsidRPr="004C25D5">
        <w:rPr>
          <w:lang w:val="en-US"/>
        </w:rPr>
        <w:t>supervisory authorities</w:t>
      </w:r>
      <w:r w:rsidR="00327FAE" w:rsidRPr="004C25D5">
        <w:rPr>
          <w:lang w:val="en-US"/>
        </w:rPr>
        <w:t>’</w:t>
      </w:r>
      <w:r w:rsidR="00FA00D9">
        <w:rPr>
          <w:rStyle w:val="Fodnotehenvisning"/>
          <w:lang w:val="en-US"/>
        </w:rPr>
        <w:footnoteReference w:id="3"/>
      </w:r>
      <w:r w:rsidR="00DD3D63" w:rsidRPr="004C25D5">
        <w:rPr>
          <w:lang w:val="en-US"/>
        </w:rPr>
        <w:t xml:space="preserve"> </w:t>
      </w:r>
      <w:r w:rsidR="00BF061F" w:rsidRPr="004C25D5">
        <w:t xml:space="preserve">in order to determine </w:t>
      </w:r>
      <w:r w:rsidR="00BD6734" w:rsidRPr="004C25D5">
        <w:t xml:space="preserve">who should be the </w:t>
      </w:r>
      <w:r>
        <w:t>BCR</w:t>
      </w:r>
      <w:r w:rsidRPr="004C25D5">
        <w:t xml:space="preserve"> </w:t>
      </w:r>
      <w:r>
        <w:t>L</w:t>
      </w:r>
      <w:r w:rsidR="00BD6734" w:rsidRPr="004C25D5">
        <w:t>ead;</w:t>
      </w:r>
    </w:p>
    <w:p w:rsidR="00BD6734" w:rsidRDefault="00BD6734" w:rsidP="00BD6734">
      <w:pPr>
        <w:numPr>
          <w:ilvl w:val="0"/>
          <w:numId w:val="2"/>
        </w:numPr>
        <w:tabs>
          <w:tab w:val="clear" w:pos="360"/>
          <w:tab w:val="num" w:pos="540"/>
        </w:tabs>
        <w:ind w:left="540"/>
        <w:jc w:val="both"/>
        <w:rPr>
          <w:rFonts w:cs="Times New Roman"/>
          <w:sz w:val="24"/>
        </w:rPr>
      </w:pPr>
      <w:r w:rsidRPr="005103C7">
        <w:rPr>
          <w:rFonts w:cs="Times New Roman"/>
          <w:sz w:val="24"/>
        </w:rPr>
        <w:lastRenderedPageBreak/>
        <w:t xml:space="preserve">You will be informed by the </w:t>
      </w:r>
      <w:r w:rsidR="00DD3D63">
        <w:rPr>
          <w:rFonts w:cs="Times New Roman"/>
          <w:sz w:val="24"/>
        </w:rPr>
        <w:t>S</w:t>
      </w:r>
      <w:r w:rsidR="00DD3D63" w:rsidRPr="005103C7">
        <w:rPr>
          <w:rFonts w:cs="Times New Roman"/>
          <w:sz w:val="24"/>
        </w:rPr>
        <w:t xml:space="preserve">A </w:t>
      </w:r>
      <w:r w:rsidRPr="005103C7">
        <w:rPr>
          <w:rFonts w:cs="Times New Roman"/>
          <w:sz w:val="24"/>
        </w:rPr>
        <w:t xml:space="preserve">you approached which </w:t>
      </w:r>
      <w:r w:rsidR="00DD3D63">
        <w:rPr>
          <w:rFonts w:cs="Times New Roman"/>
          <w:sz w:val="24"/>
        </w:rPr>
        <w:t>S</w:t>
      </w:r>
      <w:r w:rsidR="00DD3D63" w:rsidRPr="005103C7">
        <w:rPr>
          <w:rFonts w:cs="Times New Roman"/>
          <w:sz w:val="24"/>
        </w:rPr>
        <w:t xml:space="preserve">A </w:t>
      </w:r>
      <w:r w:rsidRPr="005103C7">
        <w:rPr>
          <w:rFonts w:cs="Times New Roman"/>
          <w:sz w:val="24"/>
        </w:rPr>
        <w:t xml:space="preserve">has finally been appointed by all </w:t>
      </w:r>
      <w:r w:rsidR="00DD3D63">
        <w:rPr>
          <w:rFonts w:cs="Times New Roman"/>
          <w:sz w:val="24"/>
        </w:rPr>
        <w:t>S</w:t>
      </w:r>
      <w:r w:rsidR="00DD3D63" w:rsidRPr="005103C7">
        <w:rPr>
          <w:rFonts w:cs="Times New Roman"/>
          <w:sz w:val="24"/>
        </w:rPr>
        <w:t xml:space="preserve">As </w:t>
      </w:r>
      <w:r w:rsidR="00DD3D63">
        <w:rPr>
          <w:rFonts w:cs="Times New Roman"/>
          <w:sz w:val="24"/>
        </w:rPr>
        <w:t>concerned</w:t>
      </w:r>
      <w:r w:rsidR="00DD3D63" w:rsidRPr="005103C7">
        <w:rPr>
          <w:rFonts w:cs="Times New Roman"/>
          <w:sz w:val="24"/>
        </w:rPr>
        <w:t xml:space="preserve"> </w:t>
      </w:r>
      <w:r w:rsidRPr="005103C7">
        <w:rPr>
          <w:rFonts w:cs="Times New Roman"/>
          <w:sz w:val="24"/>
        </w:rPr>
        <w:t xml:space="preserve">to act as </w:t>
      </w:r>
      <w:r w:rsidR="004C25D5">
        <w:rPr>
          <w:rFonts w:cs="Times New Roman"/>
          <w:sz w:val="24"/>
        </w:rPr>
        <w:t>BCR L</w:t>
      </w:r>
      <w:r w:rsidRPr="005103C7">
        <w:rPr>
          <w:rFonts w:cs="Times New Roman"/>
          <w:sz w:val="24"/>
        </w:rPr>
        <w:t>ead;</w:t>
      </w:r>
    </w:p>
    <w:p w:rsidR="00DD3D63" w:rsidRPr="005103C7" w:rsidRDefault="00E6149B" w:rsidP="00BD6734">
      <w:pPr>
        <w:numPr>
          <w:ilvl w:val="0"/>
          <w:numId w:val="2"/>
        </w:numPr>
        <w:tabs>
          <w:tab w:val="clear" w:pos="360"/>
          <w:tab w:val="num" w:pos="540"/>
        </w:tabs>
        <w:ind w:left="540"/>
        <w:jc w:val="both"/>
        <w:rPr>
          <w:rFonts w:cs="Times New Roman"/>
          <w:sz w:val="24"/>
        </w:rPr>
      </w:pPr>
      <w:r>
        <w:rPr>
          <w:rFonts w:cs="Times New Roman"/>
          <w:sz w:val="24"/>
        </w:rPr>
        <w:t>As a rule, t</w:t>
      </w:r>
      <w:r w:rsidR="00DD3D63">
        <w:rPr>
          <w:rFonts w:cs="Times New Roman"/>
          <w:sz w:val="24"/>
        </w:rPr>
        <w:t xml:space="preserve">he </w:t>
      </w:r>
      <w:r w:rsidR="004C25D5">
        <w:rPr>
          <w:rFonts w:cs="Times New Roman"/>
          <w:sz w:val="24"/>
        </w:rPr>
        <w:t>BCR L</w:t>
      </w:r>
      <w:r w:rsidR="00DD3D63">
        <w:rPr>
          <w:rFonts w:cs="Times New Roman"/>
          <w:sz w:val="24"/>
        </w:rPr>
        <w:t>ead will seek the cooperation of two other SAs concerned (SAs co-reviewers) in order to assess the BCRs in the light of Article 47 and WP 256</w:t>
      </w:r>
      <w:r>
        <w:rPr>
          <w:rStyle w:val="Fodnotehenvisning"/>
          <w:sz w:val="24"/>
        </w:rPr>
        <w:footnoteReference w:id="4"/>
      </w:r>
      <w:r w:rsidR="00DD3D63">
        <w:rPr>
          <w:rFonts w:cs="Times New Roman"/>
          <w:sz w:val="24"/>
        </w:rPr>
        <w:t>;</w:t>
      </w:r>
    </w:p>
    <w:p w:rsidR="00BF061F" w:rsidRDefault="00DD3D63" w:rsidP="00BD6734">
      <w:pPr>
        <w:numPr>
          <w:ilvl w:val="0"/>
          <w:numId w:val="2"/>
        </w:numPr>
        <w:tabs>
          <w:tab w:val="clear" w:pos="360"/>
          <w:tab w:val="num" w:pos="540"/>
        </w:tabs>
        <w:ind w:left="540"/>
        <w:jc w:val="both"/>
        <w:rPr>
          <w:rFonts w:cs="Times New Roman"/>
          <w:sz w:val="24"/>
        </w:rPr>
      </w:pPr>
      <w:r>
        <w:rPr>
          <w:rFonts w:cs="Times New Roman"/>
          <w:sz w:val="24"/>
        </w:rPr>
        <w:t xml:space="preserve">Once revised, </w:t>
      </w:r>
      <w:r w:rsidR="00C434B8">
        <w:rPr>
          <w:rFonts w:cs="Times New Roman"/>
          <w:sz w:val="24"/>
        </w:rPr>
        <w:t xml:space="preserve">in accordance with Article 64 GDPR, </w:t>
      </w:r>
      <w:r>
        <w:rPr>
          <w:rFonts w:cs="Times New Roman"/>
          <w:sz w:val="24"/>
        </w:rPr>
        <w:t>t</w:t>
      </w:r>
      <w:r w:rsidR="00BD6734" w:rsidRPr="005103C7">
        <w:rPr>
          <w:rFonts w:cs="Times New Roman"/>
          <w:sz w:val="24"/>
        </w:rPr>
        <w:t xml:space="preserve">he </w:t>
      </w:r>
      <w:r w:rsidR="004C25D5">
        <w:rPr>
          <w:rFonts w:cs="Times New Roman"/>
          <w:sz w:val="24"/>
        </w:rPr>
        <w:t>BCR L</w:t>
      </w:r>
      <w:r w:rsidR="00BD6734" w:rsidRPr="005103C7">
        <w:rPr>
          <w:rFonts w:cs="Times New Roman"/>
          <w:sz w:val="24"/>
        </w:rPr>
        <w:t xml:space="preserve">ead will </w:t>
      </w:r>
      <w:r w:rsidR="00BF061F" w:rsidRPr="005103C7">
        <w:rPr>
          <w:rFonts w:cs="Times New Roman"/>
          <w:sz w:val="24"/>
        </w:rPr>
        <w:t>circulate the remainder of the form including your BCR</w:t>
      </w:r>
      <w:r>
        <w:rPr>
          <w:rFonts w:cs="Times New Roman"/>
          <w:sz w:val="24"/>
        </w:rPr>
        <w:t>s</w:t>
      </w:r>
      <w:r w:rsidR="00BF061F" w:rsidRPr="005103C7">
        <w:rPr>
          <w:rFonts w:cs="Times New Roman"/>
          <w:sz w:val="24"/>
        </w:rPr>
        <w:t xml:space="preserve"> to all </w:t>
      </w:r>
      <w:r w:rsidRPr="00DD3D63">
        <w:rPr>
          <w:rFonts w:cs="Times New Roman"/>
          <w:sz w:val="24"/>
          <w:lang w:val="en-US"/>
        </w:rPr>
        <w:t>the other supervisory authorities concerned</w:t>
      </w:r>
      <w:r w:rsidRPr="005103C7" w:rsidDel="00DD3D63">
        <w:rPr>
          <w:rFonts w:cs="Times New Roman"/>
          <w:sz w:val="24"/>
        </w:rPr>
        <w:t xml:space="preserve"> </w:t>
      </w:r>
      <w:r w:rsidR="00BF061F" w:rsidRPr="005103C7">
        <w:rPr>
          <w:rFonts w:cs="Times New Roman"/>
          <w:sz w:val="24"/>
        </w:rPr>
        <w:t xml:space="preserve">in order to </w:t>
      </w:r>
      <w:r>
        <w:rPr>
          <w:rFonts w:cs="Times New Roman"/>
          <w:sz w:val="24"/>
        </w:rPr>
        <w:t xml:space="preserve">collect their views to be sent to European Data Protection </w:t>
      </w:r>
      <w:proofErr w:type="gramStart"/>
      <w:r>
        <w:rPr>
          <w:rFonts w:cs="Times New Roman"/>
          <w:sz w:val="24"/>
        </w:rPr>
        <w:t xml:space="preserve">Board  </w:t>
      </w:r>
      <w:r w:rsidR="00740919">
        <w:rPr>
          <w:rFonts w:cs="Times New Roman"/>
          <w:sz w:val="24"/>
        </w:rPr>
        <w:t>(</w:t>
      </w:r>
      <w:proofErr w:type="gramEnd"/>
      <w:r w:rsidR="00740919">
        <w:rPr>
          <w:rFonts w:cs="Times New Roman"/>
          <w:sz w:val="24"/>
        </w:rPr>
        <w:t xml:space="preserve">EDPB) </w:t>
      </w:r>
      <w:r>
        <w:rPr>
          <w:rFonts w:cs="Times New Roman"/>
          <w:sz w:val="24"/>
        </w:rPr>
        <w:t>along with the draft opinion on the BCRs</w:t>
      </w:r>
      <w:r w:rsidR="00C92036" w:rsidRPr="005103C7">
        <w:rPr>
          <w:rFonts w:cs="Times New Roman"/>
          <w:sz w:val="24"/>
        </w:rPr>
        <w:t xml:space="preserve">. </w:t>
      </w:r>
    </w:p>
    <w:p w:rsidR="00BF061F" w:rsidRPr="005103C7" w:rsidRDefault="00BF061F" w:rsidP="00BF061F">
      <w:pPr>
        <w:pStyle w:val="ICCbullets"/>
        <w:numPr>
          <w:ilvl w:val="0"/>
          <w:numId w:val="0"/>
        </w:numPr>
        <w:tabs>
          <w:tab w:val="left" w:pos="708"/>
        </w:tabs>
        <w:ind w:left="1080"/>
      </w:pPr>
    </w:p>
    <w:p w:rsidR="00BF061F" w:rsidRPr="005103C7" w:rsidRDefault="00BF061F" w:rsidP="00BF061F">
      <w:pPr>
        <w:pStyle w:val="NormalICC"/>
      </w:pPr>
      <w:r w:rsidRPr="005103C7">
        <w:br w:type="page"/>
      </w:r>
    </w:p>
    <w:p w:rsidR="00BF061F" w:rsidRPr="005103C7" w:rsidRDefault="00BF061F" w:rsidP="00BF061F">
      <w:pPr>
        <w:pStyle w:val="TitleICC"/>
        <w:rPr>
          <w:rFonts w:ascii="Times New Roman" w:hAnsi="Times New Roman" w:cs="Times New Roman"/>
        </w:rPr>
      </w:pPr>
      <w:r w:rsidRPr="005103C7">
        <w:rPr>
          <w:rFonts w:ascii="Times New Roman" w:hAnsi="Times New Roman" w:cs="Times New Roman"/>
        </w:rPr>
        <w:lastRenderedPageBreak/>
        <w:t xml:space="preserve">PART </w:t>
      </w:r>
      <w:proofErr w:type="gramStart"/>
      <w:r w:rsidRPr="005103C7">
        <w:rPr>
          <w:rFonts w:ascii="Times New Roman" w:hAnsi="Times New Roman" w:cs="Times New Roman"/>
        </w:rPr>
        <w:t>1</w:t>
      </w:r>
      <w:proofErr w:type="gramEnd"/>
      <w:r w:rsidRPr="005103C7">
        <w:rPr>
          <w:rFonts w:ascii="Times New Roman" w:hAnsi="Times New Roman" w:cs="Times New Roman"/>
        </w:rPr>
        <w:t xml:space="preserve"> APPLICANT INFORMATION</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 xml:space="preserve">Section 1: Structure and Contact Details of the Applicant and of the Group of </w:t>
      </w:r>
      <w:r w:rsidR="00C434B8" w:rsidRPr="00BB09D4">
        <w:rPr>
          <w:rFonts w:ascii="Times New Roman" w:hAnsi="Times New Roman"/>
          <w:lang w:val="en-US"/>
        </w:rPr>
        <w:t>group of undertakings, or group of enterprises engaged in a joint economic activity</w:t>
      </w:r>
      <w:r w:rsidR="00C434B8">
        <w:rPr>
          <w:rFonts w:ascii="Times New Roman" w:hAnsi="Times New Roman"/>
          <w:lang w:val="en-US"/>
        </w:rPr>
        <w:t xml:space="preserve"> (‘Group’)</w:t>
      </w:r>
    </w:p>
    <w:p w:rsidR="00BF061F" w:rsidRPr="002F1343" w:rsidRDefault="00BF061F" w:rsidP="00BF061F">
      <w:pPr>
        <w:pStyle w:val="ICCbullets"/>
      </w:pPr>
      <w:r w:rsidRPr="005103C7">
        <w:t xml:space="preserve">If the Group </w:t>
      </w:r>
      <w:proofErr w:type="gramStart"/>
      <w:r w:rsidRPr="005103C7">
        <w:t>has</w:t>
      </w:r>
      <w:proofErr w:type="gramEnd"/>
      <w:r w:rsidRPr="005103C7">
        <w:t xml:space="preserve"> its headquarters in the </w:t>
      </w:r>
      <w:r w:rsidRPr="002F1343">
        <w:t>EEA the form should be filled out and submitted by that EEA entity.</w:t>
      </w:r>
    </w:p>
    <w:p w:rsidR="00BF061F" w:rsidRPr="005103C7" w:rsidRDefault="00BF061F" w:rsidP="00BF061F">
      <w:pPr>
        <w:pStyle w:val="ICCbullets"/>
      </w:pPr>
      <w:r w:rsidRPr="002F1343">
        <w:t>If the Group has its headquarters outside the EEA, then the Group should appoint a Group entity located inside the EEA</w:t>
      </w:r>
      <w:r w:rsidRPr="005103C7">
        <w:t xml:space="preserve"> </w:t>
      </w:r>
      <w:r w:rsidR="00C92036" w:rsidRPr="005103C7">
        <w:t xml:space="preserve">– preferably established in the country of the presumptive </w:t>
      </w:r>
      <w:r w:rsidR="004C25D5">
        <w:t>BCR L</w:t>
      </w:r>
      <w:r w:rsidR="00C92036" w:rsidRPr="005103C7">
        <w:t xml:space="preserve">ead - </w:t>
      </w:r>
      <w:r w:rsidRPr="005103C7">
        <w:t>as the Group member with “delegated data protection responsibilities”</w:t>
      </w:r>
      <w:r w:rsidR="00C92036" w:rsidRPr="005103C7">
        <w:t>.</w:t>
      </w:r>
      <w:r w:rsidRPr="005103C7">
        <w:t xml:space="preserve"> This is the </w:t>
      </w:r>
      <w:proofErr w:type="gramStart"/>
      <w:r w:rsidRPr="005103C7">
        <w:t>entity which</w:t>
      </w:r>
      <w:proofErr w:type="gramEnd"/>
      <w:r w:rsidRPr="005103C7">
        <w:t xml:space="preserve"> should then submit the application on behalf of the Group. </w:t>
      </w:r>
    </w:p>
    <w:p w:rsidR="00BF061F" w:rsidRPr="005103C7" w:rsidRDefault="00BF061F" w:rsidP="00BF061F">
      <w:pPr>
        <w:pStyle w:val="ICCbullets"/>
      </w:pPr>
      <w:r w:rsidRPr="005103C7">
        <w:t>Contact Details of the Responsible Party for Queries</w:t>
      </w:r>
      <w:r w:rsidR="00C92036" w:rsidRPr="005103C7">
        <w:t>:</w:t>
      </w:r>
    </w:p>
    <w:p w:rsidR="00BF061F" w:rsidRPr="005103C7" w:rsidRDefault="00BF061F" w:rsidP="00C92036">
      <w:pPr>
        <w:pStyle w:val="ICCbullets"/>
        <w:numPr>
          <w:ilvl w:val="1"/>
          <w:numId w:val="1"/>
        </w:numPr>
      </w:pPr>
      <w:r w:rsidRPr="005103C7">
        <w:t xml:space="preserve">Please indicate a responsible party to whom queries </w:t>
      </w:r>
      <w:proofErr w:type="gramStart"/>
      <w:r w:rsidRPr="005103C7">
        <w:t>may be addressed</w:t>
      </w:r>
      <w:proofErr w:type="gramEnd"/>
      <w:r w:rsidRPr="005103C7">
        <w:t xml:space="preserve"> concerning the application.</w:t>
      </w:r>
    </w:p>
    <w:p w:rsidR="00BF061F" w:rsidRPr="005103C7" w:rsidRDefault="00BF061F" w:rsidP="00C92036">
      <w:pPr>
        <w:pStyle w:val="ICCbullets"/>
        <w:numPr>
          <w:ilvl w:val="1"/>
          <w:numId w:val="1"/>
        </w:numPr>
      </w:pPr>
      <w:r w:rsidRPr="005103C7">
        <w:t xml:space="preserve">This party need not be located in the </w:t>
      </w:r>
      <w:r w:rsidRPr="002F1343">
        <w:t>EEA</w:t>
      </w:r>
      <w:r w:rsidRPr="005103C7">
        <w:t>, although this might be advisable for practical reasons.</w:t>
      </w:r>
    </w:p>
    <w:p w:rsidR="00BF061F" w:rsidRPr="005103C7" w:rsidRDefault="00BF061F" w:rsidP="00C92036">
      <w:pPr>
        <w:pStyle w:val="ICCbullets"/>
        <w:numPr>
          <w:ilvl w:val="1"/>
          <w:numId w:val="1"/>
        </w:numPr>
      </w:pPr>
      <w:r w:rsidRPr="005103C7">
        <w:t>You may indicate a function rather than a specific person.</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Section 2: Short description of data flows</w:t>
      </w:r>
    </w:p>
    <w:p w:rsidR="00BF061F" w:rsidRPr="005103C7" w:rsidRDefault="00BF061F" w:rsidP="00BF061F">
      <w:pPr>
        <w:pStyle w:val="ICCbullets"/>
      </w:pPr>
      <w:r w:rsidRPr="005103C7">
        <w:t xml:space="preserve">The applicant should also give a brief description of the scope and nature of the data flows from the </w:t>
      </w:r>
      <w:r w:rsidRPr="002F1343">
        <w:t>EEA</w:t>
      </w:r>
      <w:r w:rsidRPr="005103C7">
        <w:t xml:space="preserve"> for which approval </w:t>
      </w:r>
      <w:proofErr w:type="gramStart"/>
      <w:r w:rsidRPr="005103C7">
        <w:t>is sought</w:t>
      </w:r>
      <w:proofErr w:type="gramEnd"/>
      <w:r w:rsidRPr="005103C7">
        <w:t>.</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 xml:space="preserve">Section 3: Determination of the </w:t>
      </w:r>
      <w:r w:rsidR="00AF09EB">
        <w:rPr>
          <w:rFonts w:ascii="Times New Roman" w:hAnsi="Times New Roman"/>
        </w:rPr>
        <w:t xml:space="preserve">BCRs </w:t>
      </w:r>
      <w:r w:rsidRPr="005103C7">
        <w:rPr>
          <w:rFonts w:ascii="Times New Roman" w:hAnsi="Times New Roman"/>
        </w:rPr>
        <w:t xml:space="preserve">Lead </w:t>
      </w:r>
    </w:p>
    <w:p w:rsidR="00BF061F" w:rsidRPr="005103C7" w:rsidRDefault="00031C9F" w:rsidP="00BF061F">
      <w:pPr>
        <w:pStyle w:val="ICCbullets"/>
      </w:pPr>
      <w:proofErr w:type="gramStart"/>
      <w:r>
        <w:t>In accordance with Article 64 GDPR, t</w:t>
      </w:r>
      <w:r w:rsidR="00BF061F" w:rsidRPr="005103C7">
        <w:t xml:space="preserve">he </w:t>
      </w:r>
      <w:r w:rsidR="00FA00D9" w:rsidRPr="00FA00D9">
        <w:rPr>
          <w:lang w:val="en-US"/>
        </w:rPr>
        <w:t>BCR Lead</w:t>
      </w:r>
      <w:r w:rsidR="00AD24C3">
        <w:rPr>
          <w:lang w:val="en-US"/>
        </w:rPr>
        <w:t xml:space="preserve"> </w:t>
      </w:r>
      <w:r w:rsidR="00BF061F" w:rsidRPr="005103C7">
        <w:t>is the authority in charge of coordinating</w:t>
      </w:r>
      <w:r w:rsidR="00AD24C3">
        <w:t xml:space="preserve"> </w:t>
      </w:r>
      <w:r w:rsidR="00C434B8">
        <w:t xml:space="preserve">the </w:t>
      </w:r>
      <w:r w:rsidR="00BF061F" w:rsidRPr="005103C7">
        <w:t xml:space="preserve">approval of </w:t>
      </w:r>
      <w:r w:rsidR="00C92036" w:rsidRPr="005103C7">
        <w:t xml:space="preserve">your </w:t>
      </w:r>
      <w:r>
        <w:t xml:space="preserve">BCRs </w:t>
      </w:r>
      <w:r w:rsidR="00C434B8">
        <w:t xml:space="preserve">which then could be considered to be </w:t>
      </w:r>
      <w:r w:rsidR="00AD24C3">
        <w:t>appropriate</w:t>
      </w:r>
      <w:r w:rsidR="00C434B8">
        <w:t xml:space="preserve"> safeguards in the</w:t>
      </w:r>
      <w:r w:rsidR="00BF061F" w:rsidRPr="005103C7">
        <w:t xml:space="preserve"> countries </w:t>
      </w:r>
      <w:r w:rsidR="009E3D4F" w:rsidRPr="005103C7">
        <w:t xml:space="preserve">within the </w:t>
      </w:r>
      <w:r w:rsidR="009E3D4F" w:rsidRPr="00AD24C3">
        <w:t>EEA</w:t>
      </w:r>
      <w:r w:rsidR="009E3D4F" w:rsidRPr="005103C7">
        <w:t xml:space="preserve"> which you have named in your application as the origin </w:t>
      </w:r>
      <w:r w:rsidR="00BF061F" w:rsidRPr="005103C7">
        <w:t xml:space="preserve">of transfers </w:t>
      </w:r>
      <w:r w:rsidR="009E3D4F" w:rsidRPr="005103C7">
        <w:t xml:space="preserve">of </w:t>
      </w:r>
      <w:r w:rsidR="00BF061F" w:rsidRPr="005103C7">
        <w:t>personal data</w:t>
      </w:r>
      <w:r w:rsidR="009E3D4F" w:rsidRPr="005103C7">
        <w:t xml:space="preserve"> by Group members to third countries</w:t>
      </w:r>
      <w:r>
        <w:t>,</w:t>
      </w:r>
      <w:r w:rsidRPr="00031C9F">
        <w:rPr>
          <w:lang w:val="en-US"/>
        </w:rPr>
        <w:t xml:space="preserve"> </w:t>
      </w:r>
      <w:r w:rsidRPr="00C434B8">
        <w:rPr>
          <w:lang w:val="en-US"/>
        </w:rPr>
        <w:t xml:space="preserve">without requiring any specific authorisation </w:t>
      </w:r>
      <w:r w:rsidR="00AC2B33" w:rsidRPr="00AC2B33">
        <w:rPr>
          <w:lang w:val="en-US"/>
        </w:rPr>
        <w:t xml:space="preserve">for the use of the BCR </w:t>
      </w:r>
      <w:r w:rsidRPr="00C434B8">
        <w:rPr>
          <w:lang w:val="en-US"/>
        </w:rPr>
        <w:t xml:space="preserve">from </w:t>
      </w:r>
      <w:r>
        <w:rPr>
          <w:lang w:val="en-US"/>
        </w:rPr>
        <w:t>the other</w:t>
      </w:r>
      <w:r w:rsidRPr="00C434B8">
        <w:rPr>
          <w:lang w:val="en-US"/>
        </w:rPr>
        <w:t xml:space="preserve"> supervisory authorit</w:t>
      </w:r>
      <w:r>
        <w:rPr>
          <w:lang w:val="en-US"/>
        </w:rPr>
        <w:t>ies concerned.</w:t>
      </w:r>
      <w:proofErr w:type="gramEnd"/>
    </w:p>
    <w:p w:rsidR="00BF061F" w:rsidRPr="005103C7" w:rsidRDefault="009E3D4F" w:rsidP="00A22356">
      <w:pPr>
        <w:pStyle w:val="ICCbullets"/>
        <w:numPr>
          <w:ilvl w:val="1"/>
          <w:numId w:val="1"/>
        </w:numPr>
      </w:pPr>
      <w:r w:rsidRPr="005103C7">
        <w:t xml:space="preserve">Before you approach one </w:t>
      </w:r>
      <w:r w:rsidR="00031C9F">
        <w:t>S</w:t>
      </w:r>
      <w:r w:rsidR="00031C9F" w:rsidRPr="005103C7">
        <w:t xml:space="preserve">A </w:t>
      </w:r>
      <w:r w:rsidRPr="005103C7">
        <w:t>as the presumptive</w:t>
      </w:r>
      <w:r w:rsidR="00AF09EB">
        <w:t xml:space="preserve"> BCR</w:t>
      </w:r>
      <w:r w:rsidRPr="005103C7">
        <w:t xml:space="preserve"> </w:t>
      </w:r>
      <w:proofErr w:type="gramStart"/>
      <w:r w:rsidR="00AF09EB">
        <w:t>L</w:t>
      </w:r>
      <w:r w:rsidR="00AF09EB" w:rsidRPr="005103C7">
        <w:t>ead</w:t>
      </w:r>
      <w:proofErr w:type="gramEnd"/>
      <w:r w:rsidR="00AF09EB" w:rsidRPr="005103C7">
        <w:t xml:space="preserve"> </w:t>
      </w:r>
      <w:r w:rsidRPr="005103C7">
        <w:t>y</w:t>
      </w:r>
      <w:r w:rsidR="00BF061F" w:rsidRPr="005103C7">
        <w:t xml:space="preserve">ou should examine the factors listed </w:t>
      </w:r>
      <w:r w:rsidRPr="005103C7">
        <w:t xml:space="preserve">in </w:t>
      </w:r>
      <w:r w:rsidR="00BB09D4">
        <w:t xml:space="preserve">Section 1of </w:t>
      </w:r>
      <w:r w:rsidR="00B72DC5">
        <w:t>WP 263</w:t>
      </w:r>
      <w:r w:rsidR="00BB09D4">
        <w:t xml:space="preserve"> (still the same already enlisted in S</w:t>
      </w:r>
      <w:r w:rsidR="00BB09D4" w:rsidRPr="005103C7">
        <w:t xml:space="preserve">ections </w:t>
      </w:r>
      <w:r w:rsidRPr="005103C7">
        <w:t xml:space="preserve">3.3 </w:t>
      </w:r>
      <w:r w:rsidR="006F600D" w:rsidRPr="005103C7">
        <w:t xml:space="preserve">and 3.4. </w:t>
      </w:r>
      <w:r w:rsidRPr="005103C7">
        <w:t>of WP 108</w:t>
      </w:r>
      <w:r w:rsidR="00BB09D4">
        <w:t>)</w:t>
      </w:r>
      <w:r w:rsidR="006F600D" w:rsidRPr="005103C7">
        <w:t>.</w:t>
      </w:r>
      <w:r w:rsidRPr="005103C7">
        <w:t xml:space="preserve"> Based on these factors you should </w:t>
      </w:r>
      <w:r w:rsidR="00BF061F" w:rsidRPr="005103C7">
        <w:t xml:space="preserve">explain </w:t>
      </w:r>
      <w:r w:rsidRPr="005103C7">
        <w:t xml:space="preserve">in </w:t>
      </w:r>
      <w:r w:rsidR="00DF7D3D" w:rsidRPr="005103C7">
        <w:t xml:space="preserve">Part 1.3 of </w:t>
      </w:r>
      <w:r w:rsidRPr="005103C7">
        <w:t xml:space="preserve">your </w:t>
      </w:r>
      <w:proofErr w:type="gramStart"/>
      <w:r w:rsidRPr="005103C7">
        <w:t xml:space="preserve">application </w:t>
      </w:r>
      <w:r w:rsidR="00BF061F" w:rsidRPr="005103C7">
        <w:t>which</w:t>
      </w:r>
      <w:proofErr w:type="gramEnd"/>
      <w:r w:rsidR="00BF061F" w:rsidRPr="005103C7">
        <w:t xml:space="preserve"> </w:t>
      </w:r>
      <w:r w:rsidR="00031C9F">
        <w:t>S</w:t>
      </w:r>
      <w:r w:rsidR="00031C9F" w:rsidRPr="005103C7">
        <w:t xml:space="preserve">A </w:t>
      </w:r>
      <w:r w:rsidR="00BF061F" w:rsidRPr="005103C7">
        <w:t xml:space="preserve">should be the </w:t>
      </w:r>
      <w:r w:rsidR="00D94931">
        <w:t>BCR L</w:t>
      </w:r>
      <w:r w:rsidR="00BF061F" w:rsidRPr="005103C7">
        <w:t xml:space="preserve">ead. The </w:t>
      </w:r>
      <w:r w:rsidR="007476EC">
        <w:t>S</w:t>
      </w:r>
      <w:r w:rsidR="007476EC" w:rsidRPr="005103C7">
        <w:t xml:space="preserve">As </w:t>
      </w:r>
      <w:r w:rsidR="00BF061F" w:rsidRPr="005103C7">
        <w:t xml:space="preserve">are not obligated to accept the choice that you make if they believe that another </w:t>
      </w:r>
      <w:r w:rsidR="00031C9F">
        <w:t>S</w:t>
      </w:r>
      <w:r w:rsidR="00031C9F" w:rsidRPr="005103C7">
        <w:t xml:space="preserve">A </w:t>
      </w:r>
      <w:r w:rsidR="00BF061F" w:rsidRPr="005103C7">
        <w:t xml:space="preserve">is more suitable to be </w:t>
      </w:r>
      <w:r w:rsidR="00D94931">
        <w:t>BCR L</w:t>
      </w:r>
      <w:r w:rsidR="00BF061F" w:rsidRPr="005103C7">
        <w:t>ead</w:t>
      </w:r>
      <w:r w:rsidR="00AD24C3">
        <w:t>,</w:t>
      </w:r>
      <w:r w:rsidR="00AD24C3" w:rsidRPr="00AD24C3">
        <w:rPr>
          <w:rFonts w:asciiTheme="minorHAnsi" w:hAnsiTheme="minorHAnsi"/>
          <w:color w:val="auto"/>
          <w:sz w:val="22"/>
          <w:szCs w:val="22"/>
          <w:lang w:val="en-US" w:eastAsia="en-US"/>
        </w:rPr>
        <w:t xml:space="preserve"> </w:t>
      </w:r>
      <w:r w:rsidR="00AD24C3" w:rsidRPr="00AD24C3">
        <w:rPr>
          <w:lang w:val="en-US"/>
        </w:rPr>
        <w:t>in particular if it would be worth for speeding up the procedure (e.g. taking into account the workload of the originally requested SA)</w:t>
      </w:r>
      <w:r w:rsidR="00BF061F" w:rsidRPr="005103C7">
        <w:t>.</w:t>
      </w:r>
    </w:p>
    <w:p w:rsidR="00BF061F" w:rsidRPr="005103C7" w:rsidRDefault="00BF061F" w:rsidP="00BF061F">
      <w:pPr>
        <w:pStyle w:val="NormalICC"/>
      </w:pPr>
    </w:p>
    <w:p w:rsidR="00BF061F" w:rsidRPr="005103C7" w:rsidRDefault="00BF061F" w:rsidP="00BF061F">
      <w:pPr>
        <w:pStyle w:val="TitleICC"/>
        <w:rPr>
          <w:rFonts w:ascii="Times New Roman" w:hAnsi="Times New Roman" w:cs="Times New Roman"/>
        </w:rPr>
      </w:pPr>
      <w:r w:rsidRPr="005103C7">
        <w:rPr>
          <w:rFonts w:ascii="Times New Roman" w:hAnsi="Times New Roman" w:cs="Times New Roman"/>
        </w:rPr>
        <w:t xml:space="preserve">PART </w:t>
      </w:r>
      <w:proofErr w:type="gramStart"/>
      <w:r w:rsidRPr="005103C7">
        <w:rPr>
          <w:rFonts w:ascii="Times New Roman" w:hAnsi="Times New Roman" w:cs="Times New Roman"/>
        </w:rPr>
        <w:t>2</w:t>
      </w:r>
      <w:proofErr w:type="gramEnd"/>
      <w:r w:rsidRPr="005103C7">
        <w:rPr>
          <w:rFonts w:ascii="Times New Roman" w:hAnsi="Times New Roman" w:cs="Times New Roman"/>
        </w:rPr>
        <w:t xml:space="preserve"> BACKGROUND PAPER</w:t>
      </w:r>
    </w:p>
    <w:p w:rsidR="00BF061F" w:rsidRPr="005103C7" w:rsidRDefault="00BF061F" w:rsidP="00BF061F">
      <w:pPr>
        <w:pStyle w:val="TitleICC"/>
        <w:rPr>
          <w:rFonts w:ascii="Times New Roman" w:hAnsi="Times New Roman" w:cs="Times New Roman"/>
        </w:rPr>
      </w:pPr>
    </w:p>
    <w:p w:rsidR="00BF061F" w:rsidRPr="005103C7" w:rsidRDefault="00BF061F" w:rsidP="00BF061F">
      <w:pPr>
        <w:pStyle w:val="TitlebisICC"/>
        <w:rPr>
          <w:rFonts w:ascii="Times New Roman" w:hAnsi="Times New Roman"/>
        </w:rPr>
      </w:pPr>
      <w:r w:rsidRPr="005103C7">
        <w:rPr>
          <w:rFonts w:ascii="Times New Roman" w:hAnsi="Times New Roman"/>
        </w:rPr>
        <w:t>Section 4: Binding Nature of the Binding Corporate Rules</w:t>
      </w:r>
    </w:p>
    <w:p w:rsidR="00BF061F" w:rsidRPr="005103C7" w:rsidRDefault="00BF061F" w:rsidP="00BF061F">
      <w:pPr>
        <w:pStyle w:val="ICCbullets"/>
      </w:pPr>
      <w:r w:rsidRPr="005103C7">
        <w:t>In order for the BCRs to be approved for the transfer of personal data, they must be shown to have legally binding effect both internally (between the Group entities, and on employees and subcontractors) and externally (for the benefit of individuals whose personal data is processed by the Group) in accordance with national legislation. These questions elicit the information necessary to determine if your BCRs have such binding effect.</w:t>
      </w:r>
    </w:p>
    <w:p w:rsidR="00BF061F" w:rsidRPr="005103C7" w:rsidRDefault="00BF061F" w:rsidP="00BF061F">
      <w:pPr>
        <w:pStyle w:val="ICCbullets"/>
      </w:pPr>
      <w:proofErr w:type="gramStart"/>
      <w:r w:rsidRPr="005103C7">
        <w:t xml:space="preserve">Your application will need to make clear that the burden of proof with regard to an alleged breach of the rules will rest with </w:t>
      </w:r>
      <w:r w:rsidR="00F8514A">
        <w:t>one</w:t>
      </w:r>
      <w:r w:rsidR="00F8514A" w:rsidRPr="005103C7">
        <w:t xml:space="preserve"> </w:t>
      </w:r>
      <w:r w:rsidRPr="005103C7">
        <w:t>member of the G</w:t>
      </w:r>
      <w:r w:rsidRPr="005103C7">
        <w:rPr>
          <w:lang w:eastAsia="en-GB"/>
        </w:rPr>
        <w:t xml:space="preserve">roup </w:t>
      </w:r>
      <w:r w:rsidR="00F8514A" w:rsidRPr="00BF64FD">
        <w:rPr>
          <w:lang w:val="en-US"/>
        </w:rPr>
        <w:t xml:space="preserve">established on the territory of a Member State </w:t>
      </w:r>
      <w:r w:rsidR="00F8514A">
        <w:rPr>
          <w:lang w:val="en-US"/>
        </w:rPr>
        <w:t>(</w:t>
      </w:r>
      <w:r w:rsidR="00327FAE">
        <w:rPr>
          <w:lang w:val="en-US"/>
        </w:rPr>
        <w:t>e.g.</w:t>
      </w:r>
      <w:r w:rsidR="00F8514A">
        <w:rPr>
          <w:lang w:val="en-US"/>
        </w:rPr>
        <w:t xml:space="preserve"> the member </w:t>
      </w:r>
      <w:r w:rsidRPr="005103C7">
        <w:rPr>
          <w:lang w:eastAsia="en-GB"/>
        </w:rPr>
        <w:t xml:space="preserve">at the origin of the transfer or the European headquarters </w:t>
      </w:r>
      <w:r w:rsidRPr="005103C7">
        <w:rPr>
          <w:lang w:eastAsia="en-GB"/>
        </w:rPr>
        <w:lastRenderedPageBreak/>
        <w:t>or that part of the organisation with delegated data protection responsibilities</w:t>
      </w:r>
      <w:r w:rsidR="00F8514A">
        <w:rPr>
          <w:lang w:eastAsia="en-GB"/>
        </w:rPr>
        <w:t>)</w:t>
      </w:r>
      <w:r w:rsidRPr="005103C7">
        <w:rPr>
          <w:lang w:eastAsia="en-GB"/>
        </w:rPr>
        <w:t>, regardless of where the claim originates.</w:t>
      </w:r>
      <w:proofErr w:type="gramEnd"/>
    </w:p>
    <w:p w:rsidR="00BF061F" w:rsidRPr="005103C7" w:rsidRDefault="00BF061F" w:rsidP="00BF061F">
      <w:pPr>
        <w:pStyle w:val="ICCbullets"/>
      </w:pPr>
      <w:r w:rsidRPr="005103C7">
        <w:t>Regulators in some sectors (such as the financial services industry) may prohibit an entity of the Group in one country from assuming liability for another Group entity in another country. If this is the case for your application, please provide details about this situation in the subsection “Legal claims or actions” and explain any other mechanisms your Group has implemented to ensure that an aggrieved individual can obtain recourse against the Group</w:t>
      </w:r>
      <w:r w:rsidR="00327FAE">
        <w:t xml:space="preserve"> in the </w:t>
      </w:r>
      <w:r w:rsidR="00AD24C3">
        <w:t>EEA</w:t>
      </w:r>
      <w:r w:rsidRPr="005103C7">
        <w:t>.</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Section 5: Effectiveness</w:t>
      </w:r>
    </w:p>
    <w:p w:rsidR="00BF061F" w:rsidRPr="005103C7" w:rsidRDefault="00BF061F" w:rsidP="00BF061F">
      <w:pPr>
        <w:pStyle w:val="ICCbullets"/>
      </w:pPr>
      <w:r w:rsidRPr="005103C7">
        <w:t xml:space="preserve">Effectiveness (verification of compliance) </w:t>
      </w:r>
      <w:proofErr w:type="gramStart"/>
      <w:r w:rsidRPr="005103C7">
        <w:t>may be demonstrated</w:t>
      </w:r>
      <w:proofErr w:type="gramEnd"/>
      <w:r w:rsidRPr="005103C7">
        <w:t xml:space="preserve"> by a variety of mechanisms typically implemented by companies, such as a regular audit programme, corporate governance activities, compliance departments, etc. Please respond to the questions on effectiveness based on the verification mechanisms used in your group.</w:t>
      </w:r>
    </w:p>
    <w:p w:rsidR="00BF061F" w:rsidRPr="005103C7" w:rsidRDefault="00327FAE" w:rsidP="00BF061F">
      <w:pPr>
        <w:pStyle w:val="ICCbullets"/>
      </w:pPr>
      <w:r>
        <w:t>Y</w:t>
      </w:r>
      <w:r w:rsidR="00BF061F" w:rsidRPr="005103C7">
        <w:t xml:space="preserve">ou will need to confirm that you will permit the </w:t>
      </w:r>
      <w:r w:rsidR="00C41722">
        <w:t xml:space="preserve">concerned </w:t>
      </w:r>
      <w:r>
        <w:t>S</w:t>
      </w:r>
      <w:r w:rsidRPr="005103C7">
        <w:t>As</w:t>
      </w:r>
      <w:r w:rsidR="00AD24C3">
        <w:t xml:space="preserve"> </w:t>
      </w:r>
      <w:r>
        <w:t>in the E</w:t>
      </w:r>
      <w:r w:rsidR="00AD24C3">
        <w:t>EA</w:t>
      </w:r>
      <w:r>
        <w:t xml:space="preserve"> </w:t>
      </w:r>
      <w:r w:rsidR="00BF061F" w:rsidRPr="005103C7">
        <w:t>to audit your compliance.</w:t>
      </w:r>
    </w:p>
    <w:p w:rsidR="00BF061F" w:rsidRPr="005103C7" w:rsidRDefault="00BF061F" w:rsidP="00BF061F">
      <w:pPr>
        <w:pStyle w:val="ICCbullets"/>
        <w:numPr>
          <w:ilvl w:val="0"/>
          <w:numId w:val="0"/>
        </w:numPr>
        <w:tabs>
          <w:tab w:val="left" w:pos="708"/>
        </w:tabs>
      </w:pPr>
    </w:p>
    <w:p w:rsidR="00BF061F" w:rsidRPr="005103C7" w:rsidRDefault="00BF061F" w:rsidP="00BF061F">
      <w:pPr>
        <w:pStyle w:val="TitlebisICC"/>
        <w:rPr>
          <w:rFonts w:ascii="Times New Roman" w:hAnsi="Times New Roman"/>
        </w:rPr>
      </w:pPr>
      <w:r w:rsidRPr="005103C7">
        <w:rPr>
          <w:rFonts w:ascii="Times New Roman" w:hAnsi="Times New Roman"/>
        </w:rPr>
        <w:t xml:space="preserve">Section 6: Cooperation with </w:t>
      </w:r>
      <w:r w:rsidR="00327FAE">
        <w:rPr>
          <w:rFonts w:ascii="Times New Roman" w:hAnsi="Times New Roman"/>
        </w:rPr>
        <w:t>S</w:t>
      </w:r>
      <w:r w:rsidR="00327FAE" w:rsidRPr="005103C7">
        <w:rPr>
          <w:rFonts w:ascii="Times New Roman" w:hAnsi="Times New Roman"/>
        </w:rPr>
        <w:t>As</w:t>
      </w:r>
    </w:p>
    <w:p w:rsidR="00BF061F" w:rsidRPr="005103C7" w:rsidRDefault="00BF061F" w:rsidP="00BF061F">
      <w:pPr>
        <w:pStyle w:val="ICCbullets"/>
      </w:pPr>
      <w:r w:rsidRPr="005103C7">
        <w:t xml:space="preserve">Section 6 focuses on cooperation with </w:t>
      </w:r>
      <w:r w:rsidR="00327FAE">
        <w:t>S</w:t>
      </w:r>
      <w:r w:rsidR="00327FAE" w:rsidRPr="005103C7">
        <w:t>As</w:t>
      </w:r>
      <w:r w:rsidRPr="005103C7">
        <w:t xml:space="preserve">. You have to specify how your BCRs deal with the cooperation with </w:t>
      </w:r>
      <w:r w:rsidR="00327FAE">
        <w:t>S</w:t>
      </w:r>
      <w:r w:rsidR="00327FAE" w:rsidRPr="005103C7">
        <w:t>As</w:t>
      </w:r>
      <w:r w:rsidRPr="005103C7">
        <w:t xml:space="preserve">. </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Section 7: Description of Processing and Data Flows</w:t>
      </w:r>
    </w:p>
    <w:p w:rsidR="00BF061F" w:rsidRPr="005103C7" w:rsidRDefault="00BF061F" w:rsidP="00BF061F">
      <w:pPr>
        <w:pStyle w:val="ICCbullets"/>
      </w:pPr>
      <w:r w:rsidRPr="005103C7">
        <w:t xml:space="preserve">In order for the </w:t>
      </w:r>
      <w:r w:rsidR="00BB09D4">
        <w:t>S</w:t>
      </w:r>
      <w:r w:rsidR="00BB09D4" w:rsidRPr="005103C7">
        <w:t xml:space="preserve">As </w:t>
      </w:r>
      <w:r w:rsidRPr="005103C7">
        <w:t>to assess whether your BCRs provide adequate safeguards for the transfers of data</w:t>
      </w:r>
      <w:r w:rsidR="00327FAE">
        <w:t xml:space="preserve"> in accordance with Article </w:t>
      </w:r>
      <w:r w:rsidR="00AD24C3">
        <w:t>47</w:t>
      </w:r>
      <w:r w:rsidR="00327FAE">
        <w:t xml:space="preserve"> GDPR</w:t>
      </w:r>
      <w:r w:rsidRPr="005103C7">
        <w:t xml:space="preserve">, it is essential that you describe data flows within your Group in a complete yet understandable fashion. </w:t>
      </w:r>
    </w:p>
    <w:p w:rsidR="00BF061F" w:rsidRPr="005103C7" w:rsidRDefault="00BF061F" w:rsidP="00BF061F">
      <w:pPr>
        <w:pStyle w:val="ICCbullets"/>
        <w:numPr>
          <w:ilvl w:val="0"/>
          <w:numId w:val="0"/>
        </w:numPr>
        <w:tabs>
          <w:tab w:val="left" w:pos="708"/>
        </w:tabs>
      </w:pPr>
    </w:p>
    <w:p w:rsidR="00BF061F" w:rsidRPr="005103C7" w:rsidRDefault="00851099" w:rsidP="00BF061F">
      <w:pPr>
        <w:pStyle w:val="TitlebisICC"/>
        <w:rPr>
          <w:rFonts w:ascii="Times New Roman" w:hAnsi="Times New Roman"/>
        </w:rPr>
      </w:pPr>
      <w:r>
        <w:rPr>
          <w:rFonts w:ascii="Times New Roman" w:hAnsi="Times New Roman"/>
        </w:rPr>
        <w:t>Section 8</w:t>
      </w:r>
      <w:r w:rsidR="00BF061F" w:rsidRPr="005103C7">
        <w:rPr>
          <w:rFonts w:ascii="Times New Roman" w:hAnsi="Times New Roman"/>
        </w:rPr>
        <w:t>: Mechanisms for Reporting and Recording Changes</w:t>
      </w:r>
    </w:p>
    <w:p w:rsidR="00BF061F" w:rsidRPr="005103C7" w:rsidRDefault="00BF061F" w:rsidP="008E378C">
      <w:pPr>
        <w:pStyle w:val="ICCbullets"/>
      </w:pPr>
      <w:r w:rsidRPr="005103C7">
        <w:t xml:space="preserve">Both the </w:t>
      </w:r>
      <w:r w:rsidR="005F6AB8">
        <w:t>S</w:t>
      </w:r>
      <w:r w:rsidR="005F6AB8" w:rsidRPr="005103C7">
        <w:t xml:space="preserve">As </w:t>
      </w:r>
      <w:r w:rsidRPr="005103C7">
        <w:t xml:space="preserve">and the Group entities </w:t>
      </w:r>
      <w:proofErr w:type="gramStart"/>
      <w:r w:rsidRPr="005103C7">
        <w:t>must be informed</w:t>
      </w:r>
      <w:proofErr w:type="gramEnd"/>
      <w:r w:rsidRPr="005103C7">
        <w:t xml:space="preserve"> </w:t>
      </w:r>
      <w:r w:rsidR="00E343AA">
        <w:t xml:space="preserve">without undue delay </w:t>
      </w:r>
      <w:r w:rsidRPr="005103C7">
        <w:t xml:space="preserve">about any changes to the BCRs. </w:t>
      </w:r>
      <w:r w:rsidR="00DE717D">
        <w:t xml:space="preserve">In particular, </w:t>
      </w:r>
      <w:r w:rsidRPr="005103C7">
        <w:t>changes that significantly affect</w:t>
      </w:r>
      <w:r w:rsidR="007578B5">
        <w:t xml:space="preserve"> </w:t>
      </w:r>
      <w:r w:rsidRPr="005103C7">
        <w:t>data protection compliance</w:t>
      </w:r>
      <w:r w:rsidR="008E378C">
        <w:t xml:space="preserve"> </w:t>
      </w:r>
      <w:r w:rsidR="008E378C" w:rsidRPr="008E378C">
        <w:rPr>
          <w:lang w:val="en-US"/>
        </w:rPr>
        <w:t>(e.g. will be detrimental to data subject rights)</w:t>
      </w:r>
      <w:r w:rsidRPr="005103C7">
        <w:t xml:space="preserve">, and not to mere administrative changes (unless they </w:t>
      </w:r>
      <w:proofErr w:type="gramStart"/>
      <w:r w:rsidRPr="005103C7">
        <w:t>impact</w:t>
      </w:r>
      <w:proofErr w:type="gramEnd"/>
      <w:r w:rsidRPr="005103C7">
        <w:t xml:space="preserve"> the BCRs</w:t>
      </w:r>
      <w:r w:rsidR="008E378C">
        <w:t xml:space="preserve"> - </w:t>
      </w:r>
      <w:r w:rsidR="008E378C" w:rsidRPr="008E378C">
        <w:rPr>
          <w:lang w:val="en-US" w:eastAsia="de-DE"/>
        </w:rPr>
        <w:t>e.g. changes to the bindingness</w:t>
      </w:r>
      <w:r w:rsidRPr="005103C7">
        <w:t>)</w:t>
      </w:r>
      <w:r w:rsidR="00E343AA" w:rsidRPr="008E378C">
        <w:rPr>
          <w:color w:val="auto"/>
          <w:sz w:val="20"/>
          <w:szCs w:val="24"/>
          <w:lang w:val="en-US" w:eastAsia="it-IT"/>
        </w:rPr>
        <w:t xml:space="preserve"> </w:t>
      </w:r>
      <w:r w:rsidR="00E343AA" w:rsidRPr="008E378C">
        <w:rPr>
          <w:lang w:val="en-US"/>
        </w:rPr>
        <w:t xml:space="preserve">must be promptly communicated to the </w:t>
      </w:r>
      <w:r w:rsidR="00FA00D9" w:rsidRPr="008E378C">
        <w:rPr>
          <w:lang w:val="en-US"/>
        </w:rPr>
        <w:t>concerned</w:t>
      </w:r>
      <w:r w:rsidR="00E343AA" w:rsidRPr="008E378C">
        <w:rPr>
          <w:lang w:val="en-US"/>
        </w:rPr>
        <w:t xml:space="preserve"> Supervisory Authorities, via the competent SA</w:t>
      </w:r>
      <w:r w:rsidR="00FA00D9" w:rsidRPr="008E378C">
        <w:rPr>
          <w:lang w:val="en-US"/>
        </w:rPr>
        <w:t xml:space="preserve"> under Article 64 </w:t>
      </w:r>
      <w:r w:rsidR="005A3258" w:rsidRPr="008E378C">
        <w:rPr>
          <w:lang w:val="en-US"/>
        </w:rPr>
        <w:t>(i.e. BCR Lead)</w:t>
      </w:r>
      <w:r w:rsidR="00BE11EC">
        <w:rPr>
          <w:rStyle w:val="Fodnotehenvisning"/>
          <w:lang w:val="en-US"/>
        </w:rPr>
        <w:footnoteReference w:id="5"/>
      </w:r>
      <w:r w:rsidRPr="005103C7">
        <w:t>. In this section, please describe the mechanisms your Group has implemented for reporting and recording such changes.</w:t>
      </w:r>
    </w:p>
    <w:p w:rsidR="00BF061F" w:rsidRPr="005103C7" w:rsidRDefault="00BF061F" w:rsidP="00BF061F">
      <w:pPr>
        <w:pStyle w:val="ICCbullets"/>
      </w:pPr>
      <w:r w:rsidRPr="005103C7">
        <w:t>The obligation to report changes applies only to the text of the BCRs themselves, and not to any supporting documentation, unless a change to such documentation would significantly affect compliance with the BCRs.</w:t>
      </w:r>
    </w:p>
    <w:p w:rsidR="00BF061F" w:rsidRPr="005103C7" w:rsidRDefault="00BF061F" w:rsidP="00BF061F">
      <w:pPr>
        <w:pStyle w:val="ICCbullets"/>
        <w:numPr>
          <w:ilvl w:val="0"/>
          <w:numId w:val="0"/>
        </w:numPr>
        <w:tabs>
          <w:tab w:val="left" w:pos="708"/>
        </w:tabs>
      </w:pPr>
    </w:p>
    <w:p w:rsidR="00BF061F" w:rsidRPr="005103C7" w:rsidRDefault="00BF061F" w:rsidP="00BF061F">
      <w:pPr>
        <w:pStyle w:val="TitlebisICC"/>
        <w:rPr>
          <w:rFonts w:ascii="Times New Roman" w:hAnsi="Times New Roman"/>
        </w:rPr>
      </w:pPr>
      <w:r w:rsidRPr="005103C7">
        <w:rPr>
          <w:rFonts w:ascii="Times New Roman" w:hAnsi="Times New Roman"/>
        </w:rPr>
        <w:t>Section 9: Data Protection Safeguards</w:t>
      </w:r>
    </w:p>
    <w:p w:rsidR="00BF061F" w:rsidRPr="005103C7" w:rsidRDefault="00BF061F" w:rsidP="00BF061F">
      <w:pPr>
        <w:pStyle w:val="ICCbullets"/>
      </w:pPr>
      <w:r w:rsidRPr="005103C7">
        <w:t xml:space="preserve">In this </w:t>
      </w:r>
      <w:proofErr w:type="gramStart"/>
      <w:r w:rsidRPr="005103C7">
        <w:t>Section</w:t>
      </w:r>
      <w:proofErr w:type="gramEnd"/>
      <w:r w:rsidRPr="005103C7">
        <w:t xml:space="preserve"> please provide details of how your BCRs address the core data protection safeguards that are necessary to provide an adequate level of protection for the data that are transferred</w:t>
      </w:r>
      <w:r w:rsidR="003B26F1">
        <w:t>.</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Annex 1: Copy of the Formal Binding Corporate Rules</w:t>
      </w:r>
    </w:p>
    <w:p w:rsidR="00BF061F" w:rsidRPr="005103C7" w:rsidRDefault="00BF061F" w:rsidP="00BF061F">
      <w:pPr>
        <w:pStyle w:val="ICCbullets"/>
      </w:pPr>
      <w:r w:rsidRPr="005103C7">
        <w:t xml:space="preserve">Please attach a copy of your BCRs. These need not necessarily be contained within one document and your BCRs may comprise a number of documents. </w:t>
      </w:r>
      <w:r w:rsidR="00280DB3" w:rsidRPr="005103C7">
        <w:t xml:space="preserve">In the latter </w:t>
      </w:r>
      <w:proofErr w:type="gramStart"/>
      <w:r w:rsidR="00280DB3" w:rsidRPr="005103C7">
        <w:t>case</w:t>
      </w:r>
      <w:proofErr w:type="gramEnd"/>
      <w:r w:rsidR="00280DB3" w:rsidRPr="005103C7">
        <w:t xml:space="preserve"> please clearly specify the legal relationship </w:t>
      </w:r>
      <w:r w:rsidR="00821BDC" w:rsidRPr="005103C7">
        <w:t xml:space="preserve">between these documents (e.g. general rules – more detailed rules for a specific area like </w:t>
      </w:r>
      <w:r w:rsidR="00376A31" w:rsidRPr="005103C7">
        <w:t>HRM</w:t>
      </w:r>
      <w:r w:rsidR="00821BDC" w:rsidRPr="005103C7">
        <w:t xml:space="preserve"> or CRM)</w:t>
      </w:r>
      <w:r w:rsidR="00280DB3" w:rsidRPr="005103C7">
        <w:t>.</w:t>
      </w:r>
    </w:p>
    <w:p w:rsidR="00BF061F" w:rsidRPr="005103C7" w:rsidRDefault="00BF061F" w:rsidP="006F600D">
      <w:pPr>
        <w:pStyle w:val="ICCbullets"/>
      </w:pPr>
      <w:r w:rsidRPr="005103C7">
        <w:lastRenderedPageBreak/>
        <w:t xml:space="preserve">You do not need to attach </w:t>
      </w:r>
      <w:r w:rsidR="00821BDC" w:rsidRPr="005103C7">
        <w:t xml:space="preserve">all </w:t>
      </w:r>
      <w:r w:rsidRPr="005103C7">
        <w:t xml:space="preserve">ancillary documentation at this </w:t>
      </w:r>
      <w:proofErr w:type="gramStart"/>
      <w:r w:rsidRPr="005103C7">
        <w:t>stage,</w:t>
      </w:r>
      <w:proofErr w:type="gramEnd"/>
      <w:r w:rsidRPr="005103C7">
        <w:t xml:space="preserve"> this may be submitted separately after discussions with the </w:t>
      </w:r>
      <w:r w:rsidR="004C25D5">
        <w:t>BCR L</w:t>
      </w:r>
      <w:r w:rsidRPr="005103C7">
        <w:t>ead</w:t>
      </w:r>
      <w:r w:rsidR="00821BDC" w:rsidRPr="005103C7">
        <w:t>.</w:t>
      </w:r>
      <w:r w:rsidRPr="005103C7">
        <w:t xml:space="preserve"> </w:t>
      </w:r>
    </w:p>
    <w:p w:rsidR="00BF061F" w:rsidRPr="005103C7" w:rsidRDefault="00543143" w:rsidP="00BF061F">
      <w:pPr>
        <w:pStyle w:val="NormalICC"/>
      </w:pPr>
      <w:r w:rsidRPr="005103C7">
        <w:br w:type="page"/>
      </w:r>
    </w:p>
    <w:p w:rsidR="00BF061F" w:rsidRPr="005103C7" w:rsidRDefault="00BF061F" w:rsidP="00BF061F">
      <w:pPr>
        <w:pStyle w:val="MaintitleICC"/>
        <w:rPr>
          <w:rFonts w:ascii="Times New Roman" w:hAnsi="Times New Roman"/>
        </w:rPr>
      </w:pPr>
      <w:r w:rsidRPr="005103C7">
        <w:rPr>
          <w:rFonts w:ascii="Times New Roman" w:hAnsi="Times New Roman"/>
        </w:rPr>
        <w:lastRenderedPageBreak/>
        <w:t>Standard Application for Approval of Binding Corporate Rules</w:t>
      </w:r>
    </w:p>
    <w:p w:rsidR="00BF061F" w:rsidRPr="005103C7" w:rsidRDefault="00BF061F" w:rsidP="00BF061F">
      <w:pPr>
        <w:jc w:val="center"/>
        <w:rPr>
          <w:rFonts w:cs="Times New Roman"/>
          <w:b/>
          <w:bCs/>
        </w:rPr>
      </w:pPr>
    </w:p>
    <w:p w:rsidR="00BF061F" w:rsidRPr="005103C7" w:rsidRDefault="00BF061F" w:rsidP="00BF061F">
      <w:pPr>
        <w:jc w:val="center"/>
        <w:rPr>
          <w:rFonts w:cs="Times New Roman"/>
          <w:b/>
          <w:bCs/>
          <w:sz w:val="28"/>
        </w:rPr>
      </w:pPr>
      <w:r w:rsidRPr="005103C7">
        <w:rPr>
          <w:rFonts w:cs="Times New Roman"/>
          <w:b/>
          <w:bCs/>
          <w:sz w:val="28"/>
          <w:u w:val="single"/>
        </w:rPr>
        <w:t>PART 1: APPLICANT INFORMATION</w:t>
      </w:r>
    </w:p>
    <w:p w:rsidR="00BF061F" w:rsidRPr="005103C7" w:rsidRDefault="00BF061F" w:rsidP="00BF061F">
      <w:pPr>
        <w:rPr>
          <w:rFonts w:cs="Times New Roman"/>
        </w:rPr>
      </w:pPr>
    </w:p>
    <w:p w:rsidR="00BF061F" w:rsidRPr="005103C7" w:rsidRDefault="00BF061F" w:rsidP="00BF061F">
      <w:pPr>
        <w:pBdr>
          <w:top w:val="single" w:sz="4" w:space="1" w:color="auto"/>
          <w:left w:val="single" w:sz="4" w:space="6" w:color="auto"/>
          <w:bottom w:val="single" w:sz="4" w:space="1" w:color="auto"/>
          <w:right w:val="single" w:sz="4" w:space="4" w:color="auto"/>
        </w:pBdr>
        <w:shd w:val="clear" w:color="auto" w:fill="B3B3B3"/>
        <w:rPr>
          <w:rFonts w:cs="Times New Roman"/>
        </w:rPr>
      </w:pPr>
    </w:p>
    <w:p w:rsidR="00BF061F" w:rsidRPr="005103C7" w:rsidRDefault="00BF061F" w:rsidP="00BF061F">
      <w:pPr>
        <w:pBdr>
          <w:top w:val="single" w:sz="4" w:space="1" w:color="auto"/>
          <w:left w:val="single" w:sz="4" w:space="6" w:color="auto"/>
          <w:bottom w:val="single" w:sz="4" w:space="1" w:color="auto"/>
          <w:right w:val="single" w:sz="4" w:space="4" w:color="auto"/>
        </w:pBdr>
        <w:shd w:val="clear" w:color="auto" w:fill="B3B3B3"/>
        <w:jc w:val="center"/>
        <w:rPr>
          <w:rFonts w:cs="Times New Roman"/>
          <w:b/>
          <w:bCs/>
        </w:rPr>
      </w:pPr>
      <w:r w:rsidRPr="005103C7">
        <w:rPr>
          <w:rFonts w:cs="Times New Roman"/>
          <w:b/>
          <w:bCs/>
        </w:rPr>
        <w:t>1. STRUCTURE AND CONTACT DETAILS OF THE GROUP</w:t>
      </w:r>
      <w:r w:rsidR="005A3258">
        <w:rPr>
          <w:rFonts w:cs="Times New Roman"/>
          <w:b/>
          <w:bCs/>
        </w:rPr>
        <w:t xml:space="preserve"> OF UNDERTAKINGS OR GROUP OF ENTERPRISES ENGAGED IN A JOINT ECONOMIC ACTIVITY (THE GROUP)</w:t>
      </w:r>
    </w:p>
    <w:p w:rsidR="00BF061F" w:rsidRPr="005103C7" w:rsidRDefault="00BF061F" w:rsidP="00BF061F">
      <w:pPr>
        <w:pBdr>
          <w:top w:val="single" w:sz="4" w:space="1" w:color="auto"/>
          <w:left w:val="single" w:sz="4" w:space="6" w:color="auto"/>
          <w:bottom w:val="single" w:sz="4" w:space="1" w:color="auto"/>
          <w:right w:val="single" w:sz="4" w:space="4" w:color="auto"/>
        </w:pBdr>
        <w:shd w:val="clear" w:color="auto" w:fill="B3B3B3"/>
        <w:jc w:val="center"/>
        <w:rPr>
          <w:rFonts w:cs="Times New Roman"/>
          <w:b/>
          <w:bCs/>
        </w:rPr>
      </w:pPr>
    </w:p>
    <w:p w:rsidR="008C1789" w:rsidRPr="005103C7" w:rsidRDefault="008C1789" w:rsidP="00BF061F">
      <w:pPr>
        <w:autoSpaceDE w:val="0"/>
        <w:autoSpaceDN w:val="0"/>
        <w:adjustRightInd w:val="0"/>
        <w:jc w:val="both"/>
        <w:rPr>
          <w:rFonts w:cs="Times New Roman"/>
          <w:color w:val="000000"/>
          <w:szCs w:val="20"/>
        </w:rPr>
      </w:pPr>
    </w:p>
    <w:p w:rsidR="008C1789" w:rsidRPr="005103C7" w:rsidRDefault="008C1789" w:rsidP="00B207F1">
      <w:pPr>
        <w:pStyle w:val="Brdtekst3"/>
        <w:pBdr>
          <w:left w:val="single" w:sz="4" w:space="6" w:color="auto"/>
          <w:between w:val="single" w:sz="4" w:space="1" w:color="auto"/>
        </w:pBdr>
        <w:rPr>
          <w:rFonts w:ascii="Times New Roman" w:hAnsi="Times New Roman" w:cs="Times New Roman"/>
        </w:rPr>
      </w:pPr>
      <w:r w:rsidRPr="005103C7">
        <w:rPr>
          <w:rFonts w:ascii="Times New Roman" w:hAnsi="Times New Roman" w:cs="Times New Roman"/>
        </w:rPr>
        <w:t>N</w:t>
      </w:r>
      <w:r w:rsidR="006F600D" w:rsidRPr="005103C7">
        <w:rPr>
          <w:rFonts w:ascii="Times New Roman" w:hAnsi="Times New Roman" w:cs="Times New Roman"/>
        </w:rPr>
        <w:t xml:space="preserve">ame </w:t>
      </w:r>
      <w:r w:rsidRPr="005103C7">
        <w:rPr>
          <w:rFonts w:ascii="Times New Roman" w:hAnsi="Times New Roman" w:cs="Times New Roman"/>
        </w:rPr>
        <w:t>of the G</w:t>
      </w:r>
      <w:r w:rsidR="006F600D" w:rsidRPr="005103C7">
        <w:rPr>
          <w:rFonts w:ascii="Times New Roman" w:hAnsi="Times New Roman" w:cs="Times New Roman"/>
        </w:rPr>
        <w:t>roup</w:t>
      </w:r>
      <w:r w:rsidRPr="005103C7">
        <w:rPr>
          <w:rFonts w:ascii="Times New Roman" w:hAnsi="Times New Roman" w:cs="Times New Roman"/>
        </w:rPr>
        <w:t xml:space="preserve"> and </w:t>
      </w:r>
      <w:r w:rsidR="006F600D" w:rsidRPr="005103C7">
        <w:rPr>
          <w:rFonts w:ascii="Times New Roman" w:hAnsi="Times New Roman" w:cs="Times New Roman"/>
        </w:rPr>
        <w:t>location</w:t>
      </w:r>
      <w:r w:rsidRPr="005103C7">
        <w:rPr>
          <w:rFonts w:ascii="Times New Roman" w:hAnsi="Times New Roman" w:cs="Times New Roman"/>
        </w:rPr>
        <w:t xml:space="preserve"> of its </w:t>
      </w:r>
      <w:r w:rsidR="006F600D" w:rsidRPr="005103C7">
        <w:rPr>
          <w:rFonts w:ascii="Times New Roman" w:hAnsi="Times New Roman" w:cs="Times New Roman"/>
        </w:rPr>
        <w:t>headquarters</w:t>
      </w:r>
      <w:r w:rsidR="00376A31" w:rsidRPr="005103C7">
        <w:rPr>
          <w:rFonts w:ascii="Times New Roman" w:hAnsi="Times New Roman" w:cs="Times New Roman"/>
        </w:rPr>
        <w:t>:</w:t>
      </w:r>
      <w:r w:rsidR="00376A31" w:rsidRPr="005103C7">
        <w:rPr>
          <w:rFonts w:ascii="Times New Roman" w:hAnsi="Times New Roman" w:cs="Times New Roman"/>
        </w:rPr>
        <w:br/>
      </w:r>
      <w:bookmarkStart w:id="1" w:name="Text2"/>
      <w:r w:rsidR="00B207F1" w:rsidRPr="005103C7">
        <w:rPr>
          <w:rFonts w:ascii="Times New Roman" w:hAnsi="Times New Roman" w:cs="Times New Roman"/>
        </w:rPr>
        <w:fldChar w:fldCharType="begin">
          <w:ffData>
            <w:name w:val="Text2"/>
            <w:enabled/>
            <w:calcOnExit w:val="0"/>
            <w:textInput/>
          </w:ffData>
        </w:fldChar>
      </w:r>
      <w:r w:rsidR="00B207F1" w:rsidRPr="005103C7">
        <w:rPr>
          <w:rFonts w:ascii="Times New Roman" w:hAnsi="Times New Roman" w:cs="Times New Roman"/>
        </w:rPr>
        <w:instrText xml:space="preserve"> FORMTEXT </w:instrText>
      </w:r>
      <w:r w:rsidR="00B207F1" w:rsidRPr="005103C7">
        <w:rPr>
          <w:rFonts w:ascii="Times New Roman" w:hAnsi="Times New Roman" w:cs="Times New Roman"/>
        </w:rPr>
      </w:r>
      <w:r w:rsidR="00B207F1" w:rsidRPr="005103C7">
        <w:rPr>
          <w:rFonts w:ascii="Times New Roman" w:hAnsi="Times New Roman" w:cs="Times New Roman"/>
        </w:rPr>
        <w:fldChar w:fldCharType="separate"/>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ascii="Times New Roman" w:hAnsi="Times New Roman" w:cs="Times New Roman"/>
        </w:rPr>
        <w:fldChar w:fldCharType="end"/>
      </w:r>
      <w:bookmarkEnd w:id="1"/>
    </w:p>
    <w:p w:rsidR="00376A31" w:rsidRPr="005103C7" w:rsidRDefault="006716C2" w:rsidP="00555A33">
      <w:pPr>
        <w:pBdr>
          <w:top w:val="single" w:sz="4" w:space="1" w:color="auto"/>
          <w:left w:val="single" w:sz="4" w:space="6" w:color="auto"/>
          <w:bottom w:val="single" w:sz="4" w:space="1" w:color="auto"/>
          <w:right w:val="single" w:sz="4" w:space="4" w:color="auto"/>
        </w:pBdr>
        <w:shd w:val="clear" w:color="auto" w:fill="F3F3F3"/>
        <w:rPr>
          <w:rFonts w:cs="Times New Roman"/>
        </w:rPr>
      </w:pPr>
      <w:r w:rsidRPr="005103C7">
        <w:rPr>
          <w:rFonts w:cs="Times New Roman"/>
        </w:rPr>
        <w:t>Does the Group have its headquarters in the EEA?</w:t>
      </w:r>
      <w:r w:rsidR="00376A31" w:rsidRPr="005103C7">
        <w:rPr>
          <w:rFonts w:cs="Times New Roman"/>
        </w:rPr>
        <w:br/>
      </w:r>
      <w:r w:rsidR="00376A31" w:rsidRPr="005103C7">
        <w:rPr>
          <w:rFonts w:cs="Times New Roman"/>
        </w:rPr>
        <w:tab/>
      </w:r>
      <w:r w:rsidR="001E75CA" w:rsidRPr="005103C7">
        <w:rPr>
          <w:rFonts w:cs="Times New Roman"/>
          <w:sz w:val="24"/>
        </w:rPr>
        <w:fldChar w:fldCharType="begin">
          <w:ffData>
            <w:name w:val="Kontrollkästchen3"/>
            <w:enabled/>
            <w:calcOnExit w:val="0"/>
            <w:checkBox>
              <w:sizeAuto/>
              <w:default w:val="0"/>
              <w:checked w:val="0"/>
            </w:checkBox>
          </w:ffData>
        </w:fldChar>
      </w:r>
      <w:r w:rsidR="001E75CA" w:rsidRPr="005103C7">
        <w:rPr>
          <w:rFonts w:cs="Times New Roman"/>
          <w:sz w:val="24"/>
        </w:rPr>
        <w:instrText xml:space="preserve"> FORMCHECKBOX </w:instrText>
      </w:r>
      <w:r w:rsidR="002541FF">
        <w:rPr>
          <w:rFonts w:cs="Times New Roman"/>
          <w:sz w:val="24"/>
        </w:rPr>
      </w:r>
      <w:r w:rsidR="002541FF">
        <w:rPr>
          <w:rFonts w:cs="Times New Roman"/>
          <w:sz w:val="24"/>
        </w:rPr>
        <w:fldChar w:fldCharType="separate"/>
      </w:r>
      <w:r w:rsidR="001E75CA" w:rsidRPr="005103C7">
        <w:rPr>
          <w:rFonts w:cs="Times New Roman"/>
          <w:sz w:val="24"/>
        </w:rPr>
        <w:fldChar w:fldCharType="end"/>
      </w:r>
      <w:r w:rsidR="00376A31" w:rsidRPr="005103C7">
        <w:rPr>
          <w:rFonts w:cs="Times New Roman"/>
        </w:rPr>
        <w:tab/>
        <w:t>Yes</w:t>
      </w:r>
    </w:p>
    <w:p w:rsidR="00376A31" w:rsidRPr="005103C7" w:rsidRDefault="00376A31" w:rsidP="00376A31">
      <w:pPr>
        <w:pBdr>
          <w:top w:val="single" w:sz="4" w:space="1" w:color="auto"/>
          <w:left w:val="single" w:sz="4" w:space="6" w:color="auto"/>
          <w:bottom w:val="single" w:sz="4" w:space="1" w:color="auto"/>
          <w:right w:val="single" w:sz="4" w:space="4" w:color="auto"/>
        </w:pBdr>
        <w:shd w:val="clear" w:color="auto" w:fill="F3F3F3"/>
        <w:jc w:val="both"/>
        <w:rPr>
          <w:rFonts w:cs="Times New Roman"/>
        </w:rPr>
      </w:pPr>
      <w:r w:rsidRPr="005103C7">
        <w:rPr>
          <w:rFonts w:cs="Times New Roman"/>
          <w:sz w:val="28"/>
        </w:rPr>
        <w:tab/>
      </w:r>
      <w:r w:rsidR="001E75CA" w:rsidRPr="005103C7">
        <w:rPr>
          <w:rFonts w:cs="Times New Roman"/>
          <w:sz w:val="24"/>
        </w:rPr>
        <w:fldChar w:fldCharType="begin">
          <w:ffData>
            <w:name w:val="Kontrollkästchen3"/>
            <w:enabled/>
            <w:calcOnExit w:val="0"/>
            <w:checkBox>
              <w:sizeAuto/>
              <w:default w:val="0"/>
              <w:checked w:val="0"/>
            </w:checkBox>
          </w:ffData>
        </w:fldChar>
      </w:r>
      <w:r w:rsidR="001E75CA" w:rsidRPr="005103C7">
        <w:rPr>
          <w:rFonts w:cs="Times New Roman"/>
          <w:sz w:val="24"/>
        </w:rPr>
        <w:instrText xml:space="preserve"> FORMCHECKBOX </w:instrText>
      </w:r>
      <w:r w:rsidR="002541FF">
        <w:rPr>
          <w:rFonts w:cs="Times New Roman"/>
          <w:sz w:val="24"/>
        </w:rPr>
      </w:r>
      <w:r w:rsidR="002541FF">
        <w:rPr>
          <w:rFonts w:cs="Times New Roman"/>
          <w:sz w:val="24"/>
        </w:rPr>
        <w:fldChar w:fldCharType="separate"/>
      </w:r>
      <w:r w:rsidR="001E75CA" w:rsidRPr="005103C7">
        <w:rPr>
          <w:rFonts w:cs="Times New Roman"/>
          <w:sz w:val="24"/>
        </w:rPr>
        <w:fldChar w:fldCharType="end"/>
      </w:r>
      <w:r w:rsidRPr="005103C7">
        <w:rPr>
          <w:rFonts w:cs="Times New Roman"/>
          <w:sz w:val="28"/>
        </w:rPr>
        <w:tab/>
      </w:r>
      <w:r w:rsidRPr="005103C7">
        <w:rPr>
          <w:rFonts w:cs="Times New Roman"/>
        </w:rPr>
        <w:t>No</w:t>
      </w:r>
    </w:p>
    <w:p w:rsidR="00376A31" w:rsidRPr="005103C7" w:rsidRDefault="00376A31" w:rsidP="00376A31">
      <w:pPr>
        <w:pStyle w:val="Brdtekst3"/>
        <w:pBdr>
          <w:left w:val="single" w:sz="4" w:space="6" w:color="auto"/>
          <w:between w:val="single" w:sz="4" w:space="1" w:color="auto"/>
        </w:pBdr>
        <w:jc w:val="both"/>
        <w:rPr>
          <w:rFonts w:ascii="Times New Roman" w:hAnsi="Times New Roman" w:cs="Times New Roman"/>
        </w:rPr>
      </w:pPr>
    </w:p>
    <w:p w:rsidR="008C1789" w:rsidRPr="005103C7" w:rsidRDefault="008C1789" w:rsidP="008C1789">
      <w:pPr>
        <w:autoSpaceDE w:val="0"/>
        <w:autoSpaceDN w:val="0"/>
        <w:adjustRightInd w:val="0"/>
        <w:jc w:val="both"/>
        <w:rPr>
          <w:rFonts w:cs="Times New Roman"/>
          <w:color w:val="000000"/>
          <w:szCs w:val="20"/>
        </w:rPr>
      </w:pPr>
    </w:p>
    <w:p w:rsidR="006F600D" w:rsidRPr="005103C7" w:rsidRDefault="00A22356" w:rsidP="00B207F1">
      <w:pPr>
        <w:pBdr>
          <w:top w:val="single" w:sz="4" w:space="1" w:color="auto"/>
          <w:left w:val="single" w:sz="4" w:space="6"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Name</w:t>
      </w:r>
      <w:r w:rsidR="008C1789" w:rsidRPr="005103C7">
        <w:rPr>
          <w:rFonts w:cs="Times New Roman"/>
        </w:rPr>
        <w:t xml:space="preserve"> and </w:t>
      </w:r>
      <w:r w:rsidR="006F600D" w:rsidRPr="005103C7">
        <w:rPr>
          <w:rFonts w:cs="Times New Roman"/>
        </w:rPr>
        <w:t>location</w:t>
      </w:r>
      <w:r w:rsidR="008C1789" w:rsidRPr="005103C7">
        <w:rPr>
          <w:rFonts w:cs="Times New Roman"/>
        </w:rPr>
        <w:t xml:space="preserve"> of the </w:t>
      </w:r>
      <w:r w:rsidR="006F600D" w:rsidRPr="005103C7">
        <w:rPr>
          <w:rFonts w:cs="Times New Roman"/>
        </w:rPr>
        <w:t>applicant</w:t>
      </w:r>
      <w:r w:rsidRPr="005103C7">
        <w:rPr>
          <w:rFonts w:cs="Times New Roman"/>
        </w:rPr>
        <w:t>:</w:t>
      </w:r>
      <w:r w:rsidRPr="005103C7">
        <w:rPr>
          <w:rFonts w:cs="Times New Roman"/>
        </w:rPr>
        <w:br/>
      </w:r>
      <w:r w:rsidR="00B207F1" w:rsidRPr="005103C7">
        <w:rPr>
          <w:rFonts w:cs="Times New Roman"/>
        </w:rPr>
        <w:fldChar w:fldCharType="begin">
          <w:ffData>
            <w:name w:val="Text1"/>
            <w:enabled/>
            <w:calcOnExit w:val="0"/>
            <w:textInput/>
          </w:ffData>
        </w:fldChar>
      </w:r>
      <w:r w:rsidR="00B207F1" w:rsidRPr="005103C7">
        <w:rPr>
          <w:rFonts w:cs="Times New Roman"/>
        </w:rPr>
        <w:instrText xml:space="preserve"> FORMTEXT </w:instrText>
      </w:r>
      <w:r w:rsidR="00B207F1" w:rsidRPr="005103C7">
        <w:rPr>
          <w:rFonts w:cs="Times New Roman"/>
        </w:rPr>
      </w:r>
      <w:r w:rsidR="00B207F1" w:rsidRPr="005103C7">
        <w:rPr>
          <w:rFonts w:cs="Times New Roman"/>
        </w:rPr>
        <w:fldChar w:fldCharType="separate"/>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rPr>
        <w:fldChar w:fldCharType="end"/>
      </w:r>
    </w:p>
    <w:p w:rsidR="008C1789" w:rsidRPr="005103C7" w:rsidRDefault="006F600D" w:rsidP="00555A33">
      <w:pPr>
        <w:pBdr>
          <w:top w:val="single" w:sz="4" w:space="1" w:color="auto"/>
          <w:left w:val="single" w:sz="4" w:space="6"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Identification number (if any):</w:t>
      </w:r>
      <w:r w:rsidR="00B207F1" w:rsidRPr="005103C7">
        <w:rPr>
          <w:rFonts w:cs="Times New Roman"/>
        </w:rPr>
        <w:t xml:space="preserve"> </w:t>
      </w:r>
      <w:bookmarkStart w:id="2" w:name="Text4"/>
      <w:r w:rsidR="00B207F1" w:rsidRPr="005103C7">
        <w:rPr>
          <w:rFonts w:cs="Times New Roman"/>
        </w:rPr>
        <w:fldChar w:fldCharType="begin">
          <w:ffData>
            <w:name w:val="Text4"/>
            <w:enabled/>
            <w:calcOnExit w:val="0"/>
            <w:textInput/>
          </w:ffData>
        </w:fldChar>
      </w:r>
      <w:r w:rsidR="00B207F1" w:rsidRPr="005103C7">
        <w:rPr>
          <w:rFonts w:cs="Times New Roman"/>
        </w:rPr>
        <w:instrText xml:space="preserve"> FORMTEXT </w:instrText>
      </w:r>
      <w:r w:rsidR="00B207F1" w:rsidRPr="005103C7">
        <w:rPr>
          <w:rFonts w:cs="Times New Roman"/>
        </w:rPr>
      </w:r>
      <w:r w:rsidR="00B207F1" w:rsidRPr="005103C7">
        <w:rPr>
          <w:rFonts w:cs="Times New Roman"/>
        </w:rPr>
        <w:fldChar w:fldCharType="separate"/>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cs="Times New Roman"/>
        </w:rPr>
        <w:fldChar w:fldCharType="end"/>
      </w:r>
      <w:bookmarkEnd w:id="2"/>
    </w:p>
    <w:p w:rsidR="008C1789" w:rsidRPr="005103C7" w:rsidRDefault="00555A33" w:rsidP="00555A33">
      <w:pPr>
        <w:pBdr>
          <w:top w:val="single" w:sz="4" w:space="1" w:color="auto"/>
          <w:left w:val="single" w:sz="4" w:space="6"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L</w:t>
      </w:r>
      <w:r w:rsidR="006F600D" w:rsidRPr="005103C7">
        <w:rPr>
          <w:rFonts w:cs="Times New Roman"/>
        </w:rPr>
        <w:t>egal</w:t>
      </w:r>
      <w:r w:rsidRPr="005103C7">
        <w:rPr>
          <w:rFonts w:cs="Times New Roman"/>
        </w:rPr>
        <w:t xml:space="preserve"> </w:t>
      </w:r>
      <w:r w:rsidR="006F600D" w:rsidRPr="005103C7">
        <w:rPr>
          <w:rFonts w:cs="Times New Roman"/>
        </w:rPr>
        <w:t>nature</w:t>
      </w:r>
      <w:r w:rsidR="006716C2" w:rsidRPr="005103C7">
        <w:rPr>
          <w:rFonts w:cs="Times New Roman"/>
        </w:rPr>
        <w:t xml:space="preserve"> of the applicant (corporation, partnership, etc.):</w:t>
      </w:r>
      <w:r w:rsidR="00376A31" w:rsidRPr="005103C7">
        <w:rPr>
          <w:rFonts w:cs="Times New Roman"/>
        </w:rPr>
        <w:br/>
      </w:r>
      <w:bookmarkStart w:id="3" w:name="Text3"/>
      <w:r w:rsidR="00B207F1" w:rsidRPr="005103C7">
        <w:rPr>
          <w:rFonts w:cs="Times New Roman"/>
        </w:rPr>
        <w:fldChar w:fldCharType="begin">
          <w:ffData>
            <w:name w:val="Text3"/>
            <w:enabled/>
            <w:calcOnExit w:val="0"/>
            <w:textInput/>
          </w:ffData>
        </w:fldChar>
      </w:r>
      <w:r w:rsidR="00B207F1" w:rsidRPr="005103C7">
        <w:rPr>
          <w:rFonts w:cs="Times New Roman"/>
        </w:rPr>
        <w:instrText xml:space="preserve"> FORMTEXT </w:instrText>
      </w:r>
      <w:r w:rsidR="00B207F1" w:rsidRPr="005103C7">
        <w:rPr>
          <w:rFonts w:cs="Times New Roman"/>
        </w:rPr>
      </w:r>
      <w:r w:rsidR="00B207F1" w:rsidRPr="005103C7">
        <w:rPr>
          <w:rFonts w:cs="Times New Roman"/>
        </w:rPr>
        <w:fldChar w:fldCharType="separate"/>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cs="Times New Roman"/>
        </w:rPr>
        <w:fldChar w:fldCharType="end"/>
      </w:r>
      <w:bookmarkEnd w:id="3"/>
    </w:p>
    <w:p w:rsidR="006716C2" w:rsidRPr="005103C7" w:rsidRDefault="006716C2" w:rsidP="00B207F1">
      <w:pPr>
        <w:pStyle w:val="Brdtekst3"/>
        <w:pBdr>
          <w:left w:val="single" w:sz="4" w:space="6" w:color="auto"/>
          <w:between w:val="single" w:sz="4" w:space="1" w:color="auto"/>
        </w:pBdr>
        <w:rPr>
          <w:rFonts w:ascii="Times New Roman" w:hAnsi="Times New Roman" w:cs="Times New Roman"/>
        </w:rPr>
      </w:pPr>
      <w:r w:rsidRPr="005103C7">
        <w:rPr>
          <w:rFonts w:ascii="Times New Roman" w:hAnsi="Times New Roman" w:cs="Times New Roman"/>
        </w:rPr>
        <w:t>D</w:t>
      </w:r>
      <w:r w:rsidR="006F600D" w:rsidRPr="005103C7">
        <w:rPr>
          <w:rFonts w:ascii="Times New Roman" w:hAnsi="Times New Roman" w:cs="Times New Roman"/>
        </w:rPr>
        <w:t>escription</w:t>
      </w:r>
      <w:r w:rsidRPr="005103C7">
        <w:rPr>
          <w:rFonts w:ascii="Times New Roman" w:hAnsi="Times New Roman" w:cs="Times New Roman"/>
        </w:rPr>
        <w:t xml:space="preserve"> of </w:t>
      </w:r>
      <w:r w:rsidR="006F600D" w:rsidRPr="005103C7">
        <w:rPr>
          <w:rFonts w:ascii="Times New Roman" w:hAnsi="Times New Roman" w:cs="Times New Roman"/>
        </w:rPr>
        <w:t>position</w:t>
      </w:r>
      <w:r w:rsidRPr="005103C7">
        <w:rPr>
          <w:rFonts w:ascii="Times New Roman" w:hAnsi="Times New Roman" w:cs="Times New Roman"/>
        </w:rPr>
        <w:t xml:space="preserve"> of the </w:t>
      </w:r>
      <w:r w:rsidR="006F600D" w:rsidRPr="005103C7">
        <w:rPr>
          <w:rFonts w:ascii="Times New Roman" w:hAnsi="Times New Roman" w:cs="Times New Roman"/>
        </w:rPr>
        <w:t>applicant</w:t>
      </w:r>
      <w:r w:rsidRPr="005103C7">
        <w:rPr>
          <w:rFonts w:ascii="Times New Roman" w:hAnsi="Times New Roman" w:cs="Times New Roman"/>
        </w:rPr>
        <w:t xml:space="preserve"> within the </w:t>
      </w:r>
      <w:r w:rsidR="006F600D" w:rsidRPr="005103C7">
        <w:rPr>
          <w:rFonts w:ascii="Times New Roman" w:hAnsi="Times New Roman" w:cs="Times New Roman"/>
        </w:rPr>
        <w:t>Group</w:t>
      </w:r>
      <w:proofErr w:type="gramStart"/>
      <w:r w:rsidR="00A22356" w:rsidRPr="005103C7">
        <w:rPr>
          <w:rFonts w:ascii="Times New Roman" w:hAnsi="Times New Roman" w:cs="Times New Roman"/>
        </w:rPr>
        <w:t>:</w:t>
      </w:r>
      <w:proofErr w:type="gramEnd"/>
      <w:r w:rsidR="00555A33" w:rsidRPr="005103C7">
        <w:rPr>
          <w:rFonts w:ascii="Times New Roman" w:hAnsi="Times New Roman" w:cs="Times New Roman"/>
        </w:rPr>
        <w:br/>
        <w:t xml:space="preserve">(e.g. headquarters of the Group in the </w:t>
      </w:r>
      <w:r w:rsidR="00555A33" w:rsidRPr="003C429E">
        <w:rPr>
          <w:rFonts w:ascii="Times New Roman" w:hAnsi="Times New Roman" w:cs="Times New Roman"/>
        </w:rPr>
        <w:t>EEA, or, if the Group does not have its headquarters in the EEA, the member of the Group inside the EEA</w:t>
      </w:r>
      <w:r w:rsidR="00555A33" w:rsidRPr="005103C7">
        <w:rPr>
          <w:rFonts w:ascii="Times New Roman" w:hAnsi="Times New Roman" w:cs="Times New Roman"/>
        </w:rPr>
        <w:t xml:space="preserve"> with delegated d</w:t>
      </w:r>
      <w:r w:rsidR="00B207F1" w:rsidRPr="005103C7">
        <w:rPr>
          <w:rFonts w:ascii="Times New Roman" w:hAnsi="Times New Roman" w:cs="Times New Roman"/>
        </w:rPr>
        <w:t>ata protection responsibilities</w:t>
      </w:r>
      <w:r w:rsidR="00555A33" w:rsidRPr="005103C7">
        <w:rPr>
          <w:rFonts w:ascii="Times New Roman" w:hAnsi="Times New Roman" w:cs="Times New Roman"/>
        </w:rPr>
        <w:t>)</w:t>
      </w:r>
      <w:r w:rsidR="00555A33" w:rsidRPr="005103C7">
        <w:rPr>
          <w:rFonts w:ascii="Times New Roman" w:hAnsi="Times New Roman" w:cs="Times New Roman"/>
        </w:rPr>
        <w:br/>
      </w:r>
      <w:bookmarkStart w:id="4" w:name="Text5"/>
      <w:r w:rsidR="00B207F1" w:rsidRPr="005103C7">
        <w:rPr>
          <w:rFonts w:ascii="Times New Roman" w:hAnsi="Times New Roman" w:cs="Times New Roman"/>
        </w:rPr>
        <w:fldChar w:fldCharType="begin">
          <w:ffData>
            <w:name w:val="Text5"/>
            <w:enabled/>
            <w:calcOnExit w:val="0"/>
            <w:textInput/>
          </w:ffData>
        </w:fldChar>
      </w:r>
      <w:r w:rsidR="00B207F1" w:rsidRPr="005103C7">
        <w:rPr>
          <w:rFonts w:ascii="Times New Roman" w:hAnsi="Times New Roman" w:cs="Times New Roman"/>
        </w:rPr>
        <w:instrText xml:space="preserve"> FORMTEXT </w:instrText>
      </w:r>
      <w:r w:rsidR="00B207F1" w:rsidRPr="005103C7">
        <w:rPr>
          <w:rFonts w:ascii="Times New Roman" w:hAnsi="Times New Roman" w:cs="Times New Roman"/>
        </w:rPr>
      </w:r>
      <w:r w:rsidR="00B207F1" w:rsidRPr="005103C7">
        <w:rPr>
          <w:rFonts w:ascii="Times New Roman" w:hAnsi="Times New Roman" w:cs="Times New Roman"/>
        </w:rPr>
        <w:fldChar w:fldCharType="separate"/>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ascii="Times New Roman" w:hAnsi="Times New Roman" w:cs="Times New Roman"/>
        </w:rPr>
        <w:fldChar w:fldCharType="end"/>
      </w:r>
      <w:bookmarkEnd w:id="4"/>
    </w:p>
    <w:p w:rsidR="00BF061F" w:rsidRPr="005103C7" w:rsidRDefault="00555A33" w:rsidP="00A22356">
      <w:pPr>
        <w:pStyle w:val="Brdtekst3"/>
        <w:pBdr>
          <w:left w:val="single" w:sz="4" w:space="6" w:color="auto"/>
          <w:between w:val="single" w:sz="4" w:space="1" w:color="auto"/>
        </w:pBdr>
        <w:rPr>
          <w:rFonts w:ascii="Times New Roman" w:hAnsi="Times New Roman" w:cs="Times New Roman"/>
        </w:rPr>
      </w:pPr>
      <w:r w:rsidRPr="005103C7">
        <w:rPr>
          <w:rFonts w:ascii="Times New Roman" w:hAnsi="Times New Roman" w:cs="Times New Roman"/>
        </w:rPr>
        <w:t>N</w:t>
      </w:r>
      <w:r w:rsidR="00BF061F" w:rsidRPr="005103C7">
        <w:rPr>
          <w:rFonts w:ascii="Times New Roman" w:hAnsi="Times New Roman" w:cs="Times New Roman"/>
        </w:rPr>
        <w:t xml:space="preserve">ame and/or function of </w:t>
      </w:r>
      <w:r w:rsidR="00A22356" w:rsidRPr="005103C7">
        <w:rPr>
          <w:rFonts w:ascii="Times New Roman" w:hAnsi="Times New Roman" w:cs="Times New Roman"/>
        </w:rPr>
        <w:t>contact person</w:t>
      </w:r>
      <w:r w:rsidR="00BF061F" w:rsidRPr="005103C7">
        <w:rPr>
          <w:rFonts w:ascii="Times New Roman" w:hAnsi="Times New Roman" w:cs="Times New Roman"/>
        </w:rPr>
        <w:t xml:space="preserve"> (note: the contact person may change, you may indicate a function rather than the name of a specific person):</w:t>
      </w:r>
      <w:r w:rsidR="00BF061F" w:rsidRPr="005103C7">
        <w:rPr>
          <w:rFonts w:ascii="Times New Roman" w:hAnsi="Times New Roman" w:cs="Times New Roman"/>
        </w:rPr>
        <w:br/>
      </w:r>
      <w:bookmarkStart w:id="5" w:name="Text6"/>
      <w:r w:rsidR="00B207F1" w:rsidRPr="005103C7">
        <w:rPr>
          <w:rFonts w:ascii="Times New Roman" w:hAnsi="Times New Roman" w:cs="Times New Roman"/>
        </w:rPr>
        <w:fldChar w:fldCharType="begin">
          <w:ffData>
            <w:name w:val="Text6"/>
            <w:enabled/>
            <w:calcOnExit w:val="0"/>
            <w:textInput/>
          </w:ffData>
        </w:fldChar>
      </w:r>
      <w:r w:rsidR="00B207F1" w:rsidRPr="005103C7">
        <w:rPr>
          <w:rFonts w:ascii="Times New Roman" w:hAnsi="Times New Roman" w:cs="Times New Roman"/>
        </w:rPr>
        <w:instrText xml:space="preserve"> FORMTEXT </w:instrText>
      </w:r>
      <w:r w:rsidR="00B207F1" w:rsidRPr="005103C7">
        <w:rPr>
          <w:rFonts w:ascii="Times New Roman" w:hAnsi="Times New Roman" w:cs="Times New Roman"/>
        </w:rPr>
      </w:r>
      <w:r w:rsidR="00B207F1" w:rsidRPr="005103C7">
        <w:rPr>
          <w:rFonts w:ascii="Times New Roman" w:hAnsi="Times New Roman" w:cs="Times New Roman"/>
        </w:rPr>
        <w:fldChar w:fldCharType="separate"/>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ascii="Times New Roman" w:hAnsi="Times New Roman" w:cs="Times New Roman"/>
        </w:rPr>
        <w:fldChar w:fldCharType="end"/>
      </w:r>
      <w:bookmarkEnd w:id="5"/>
    </w:p>
    <w:p w:rsidR="00BF061F" w:rsidRPr="005103C7" w:rsidRDefault="00BF061F" w:rsidP="00BF061F">
      <w:pPr>
        <w:pStyle w:val="Brdtekst3"/>
        <w:pBdr>
          <w:left w:val="single" w:sz="4" w:space="6" w:color="auto"/>
          <w:between w:val="single" w:sz="4" w:space="1" w:color="auto"/>
        </w:pBdr>
        <w:rPr>
          <w:rFonts w:ascii="Times New Roman" w:hAnsi="Times New Roman" w:cs="Times New Roman"/>
        </w:rPr>
      </w:pPr>
      <w:r w:rsidRPr="005103C7">
        <w:rPr>
          <w:rFonts w:ascii="Times New Roman" w:hAnsi="Times New Roman" w:cs="Times New Roman"/>
        </w:rPr>
        <w:t>Address:</w:t>
      </w:r>
      <w:r w:rsidRPr="005103C7">
        <w:rPr>
          <w:rFonts w:ascii="Times New Roman" w:hAnsi="Times New Roman" w:cs="Times New Roman"/>
        </w:rPr>
        <w:br/>
      </w:r>
      <w:r w:rsidR="00B207F1" w:rsidRPr="005103C7">
        <w:rPr>
          <w:rFonts w:ascii="Times New Roman" w:hAnsi="Times New Roman" w:cs="Times New Roman"/>
        </w:rPr>
        <w:fldChar w:fldCharType="begin">
          <w:ffData>
            <w:name w:val="Text6"/>
            <w:enabled/>
            <w:calcOnExit w:val="0"/>
            <w:textInput/>
          </w:ffData>
        </w:fldChar>
      </w:r>
      <w:r w:rsidR="00B207F1" w:rsidRPr="005103C7">
        <w:rPr>
          <w:rFonts w:ascii="Times New Roman" w:hAnsi="Times New Roman" w:cs="Times New Roman"/>
        </w:rPr>
        <w:instrText xml:space="preserve"> FORMTEXT </w:instrText>
      </w:r>
      <w:r w:rsidR="00B207F1" w:rsidRPr="005103C7">
        <w:rPr>
          <w:rFonts w:ascii="Times New Roman" w:hAnsi="Times New Roman" w:cs="Times New Roman"/>
        </w:rPr>
      </w:r>
      <w:r w:rsidR="00B207F1" w:rsidRPr="005103C7">
        <w:rPr>
          <w:rFonts w:ascii="Times New Roman" w:hAnsi="Times New Roman" w:cs="Times New Roman"/>
        </w:rPr>
        <w:fldChar w:fldCharType="separate"/>
      </w:r>
      <w:r w:rsidR="00FD06AC" w:rsidRPr="005103C7">
        <w:rPr>
          <w:rFonts w:cs="Times New Roman"/>
        </w:rPr>
        <w:t> </w:t>
      </w:r>
      <w:r w:rsidR="00FD06AC" w:rsidRPr="005103C7">
        <w:rPr>
          <w:rFonts w:cs="Times New Roman"/>
        </w:rPr>
        <w:t> </w:t>
      </w:r>
      <w:r w:rsidR="00FD06AC" w:rsidRPr="005103C7">
        <w:rPr>
          <w:rFonts w:cs="Times New Roman"/>
        </w:rPr>
        <w:t> </w:t>
      </w:r>
      <w:r w:rsidR="00FD06AC" w:rsidRPr="005103C7">
        <w:rPr>
          <w:rFonts w:cs="Times New Roman"/>
        </w:rPr>
        <w:t> </w:t>
      </w:r>
      <w:r w:rsidR="00FD06AC" w:rsidRPr="005103C7">
        <w:rPr>
          <w:rFonts w:cs="Times New Roman"/>
        </w:rPr>
        <w:t> </w:t>
      </w:r>
      <w:r w:rsidR="00B207F1" w:rsidRPr="005103C7">
        <w:rPr>
          <w:rFonts w:ascii="Times New Roman" w:hAnsi="Times New Roman" w:cs="Times New Roman"/>
        </w:rPr>
        <w:fldChar w:fldCharType="end"/>
      </w:r>
    </w:p>
    <w:p w:rsidR="00BF061F" w:rsidRPr="005103C7" w:rsidRDefault="00BF061F" w:rsidP="00BF061F">
      <w:pPr>
        <w:pBdr>
          <w:top w:val="single" w:sz="4" w:space="1" w:color="auto"/>
          <w:left w:val="single" w:sz="4" w:space="6" w:color="auto"/>
          <w:bottom w:val="single" w:sz="4" w:space="1" w:color="auto"/>
          <w:right w:val="single" w:sz="4" w:space="4" w:color="auto"/>
          <w:between w:val="single" w:sz="4" w:space="1" w:color="auto"/>
        </w:pBdr>
        <w:shd w:val="clear" w:color="auto" w:fill="F3F3F3"/>
        <w:jc w:val="both"/>
        <w:rPr>
          <w:rFonts w:cs="Times New Roman"/>
        </w:rPr>
      </w:pPr>
      <w:r w:rsidRPr="005103C7">
        <w:rPr>
          <w:rFonts w:cs="Times New Roman"/>
        </w:rPr>
        <w:t>Country:</w:t>
      </w:r>
    </w:p>
    <w:p w:rsidR="00BF061F" w:rsidRPr="005103C7" w:rsidRDefault="00B207F1" w:rsidP="00BF061F">
      <w:pPr>
        <w:pBdr>
          <w:top w:val="single" w:sz="4" w:space="1" w:color="auto"/>
          <w:left w:val="single" w:sz="4" w:space="6" w:color="auto"/>
          <w:bottom w:val="single" w:sz="4" w:space="1" w:color="auto"/>
          <w:right w:val="single" w:sz="4" w:space="4" w:color="auto"/>
          <w:between w:val="single" w:sz="4" w:space="1" w:color="auto"/>
        </w:pBdr>
        <w:shd w:val="clear" w:color="auto" w:fill="F3F3F3"/>
        <w:jc w:val="both"/>
        <w:rPr>
          <w:rFonts w:cs="Times New Roman"/>
        </w:rPr>
      </w:pPr>
      <w:r w:rsidRPr="005103C7">
        <w:rPr>
          <w:rFonts w:cs="Times New Roman"/>
        </w:rPr>
        <w:t xml:space="preserve">Phone number: </w:t>
      </w:r>
      <w:r w:rsidRPr="005103C7">
        <w:rPr>
          <w:rFonts w:cs="Times New Roman"/>
        </w:rPr>
        <w:fldChar w:fldCharType="begin">
          <w:ffData>
            <w:name w:val="Text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r w:rsidR="00BF061F" w:rsidRPr="005103C7">
        <w:rPr>
          <w:rFonts w:cs="Times New Roman"/>
        </w:rPr>
        <w:tab/>
      </w:r>
      <w:r w:rsidR="00BF061F" w:rsidRPr="005103C7">
        <w:rPr>
          <w:rFonts w:cs="Times New Roman"/>
        </w:rPr>
        <w:tab/>
      </w:r>
      <w:r w:rsidR="00BF061F" w:rsidRPr="005103C7">
        <w:rPr>
          <w:rFonts w:cs="Times New Roman"/>
        </w:rPr>
        <w:tab/>
        <w:t>Fax:</w:t>
      </w:r>
      <w:r w:rsidRPr="005103C7">
        <w:rPr>
          <w:rFonts w:cs="Times New Roman"/>
        </w:rPr>
        <w:t xml:space="preserve"> </w:t>
      </w:r>
      <w:r w:rsidRPr="005103C7">
        <w:rPr>
          <w:rFonts w:cs="Times New Roman"/>
        </w:rPr>
        <w:fldChar w:fldCharType="begin">
          <w:ffData>
            <w:name w:val="Text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r w:rsidR="00FD06AC" w:rsidRPr="005103C7">
        <w:rPr>
          <w:rFonts w:cs="Times New Roman"/>
        </w:rPr>
        <w:tab/>
      </w:r>
      <w:r w:rsidR="00FD06AC" w:rsidRPr="005103C7">
        <w:rPr>
          <w:rFonts w:cs="Times New Roman"/>
        </w:rPr>
        <w:tab/>
      </w:r>
      <w:r w:rsidR="00FD06AC" w:rsidRPr="005103C7">
        <w:rPr>
          <w:rFonts w:cs="Times New Roman"/>
        </w:rPr>
        <w:tab/>
      </w:r>
      <w:r w:rsidR="00FD06AC" w:rsidRPr="005103C7">
        <w:rPr>
          <w:rFonts w:cs="Times New Roman"/>
        </w:rPr>
        <w:tab/>
        <w:t>E-M</w:t>
      </w:r>
      <w:r w:rsidR="00BF061F" w:rsidRPr="005103C7">
        <w:rPr>
          <w:rFonts w:cs="Times New Roman"/>
        </w:rPr>
        <w:t>ail:</w:t>
      </w:r>
      <w:r w:rsidR="00FD06AC" w:rsidRPr="005103C7">
        <w:rPr>
          <w:rFonts w:cs="Times New Roman"/>
        </w:rPr>
        <w:t xml:space="preserve"> </w:t>
      </w:r>
      <w:bookmarkStart w:id="6" w:name="Text53"/>
      <w:r w:rsidR="00FD06AC" w:rsidRPr="005103C7">
        <w:rPr>
          <w:rFonts w:cs="Times New Roman"/>
        </w:rPr>
        <w:fldChar w:fldCharType="begin">
          <w:ffData>
            <w:name w:val="Text53"/>
            <w:enabled/>
            <w:calcOnExit w:val="0"/>
            <w:textInput/>
          </w:ffData>
        </w:fldChar>
      </w:r>
      <w:r w:rsidR="00FD06AC" w:rsidRPr="005103C7">
        <w:rPr>
          <w:rFonts w:cs="Times New Roman"/>
        </w:rPr>
        <w:instrText xml:space="preserve"> FORMTEXT </w:instrText>
      </w:r>
      <w:r w:rsidR="00FD06AC" w:rsidRPr="005103C7">
        <w:rPr>
          <w:rFonts w:cs="Times New Roman"/>
        </w:rPr>
      </w:r>
      <w:r w:rsidR="00FD06AC" w:rsidRPr="005103C7">
        <w:rPr>
          <w:rFonts w:cs="Times New Roman"/>
        </w:rPr>
        <w:fldChar w:fldCharType="separate"/>
      </w:r>
      <w:r w:rsidR="00FD06AC" w:rsidRPr="005103C7">
        <w:rPr>
          <w:rFonts w:ascii="Arial" w:hAnsi="Arial" w:cs="Times New Roman"/>
          <w:noProof/>
        </w:rPr>
        <w:t> </w:t>
      </w:r>
      <w:r w:rsidR="00FD06AC" w:rsidRPr="005103C7">
        <w:rPr>
          <w:rFonts w:ascii="Arial" w:hAnsi="Arial" w:cs="Times New Roman"/>
          <w:noProof/>
        </w:rPr>
        <w:t> </w:t>
      </w:r>
      <w:r w:rsidR="00FD06AC" w:rsidRPr="005103C7">
        <w:rPr>
          <w:rFonts w:ascii="Arial" w:hAnsi="Arial" w:cs="Times New Roman"/>
          <w:noProof/>
        </w:rPr>
        <w:t> </w:t>
      </w:r>
      <w:r w:rsidR="00FD06AC" w:rsidRPr="005103C7">
        <w:rPr>
          <w:rFonts w:ascii="Arial" w:hAnsi="Arial" w:cs="Times New Roman"/>
          <w:noProof/>
        </w:rPr>
        <w:t> </w:t>
      </w:r>
      <w:r w:rsidR="00FD06AC" w:rsidRPr="005103C7">
        <w:rPr>
          <w:rFonts w:ascii="Arial" w:hAnsi="Arial" w:cs="Times New Roman"/>
          <w:noProof/>
        </w:rPr>
        <w:t> </w:t>
      </w:r>
      <w:r w:rsidR="00FD06AC" w:rsidRPr="005103C7">
        <w:rPr>
          <w:rFonts w:cs="Times New Roman"/>
        </w:rPr>
        <w:fldChar w:fldCharType="end"/>
      </w:r>
      <w:bookmarkEnd w:id="6"/>
    </w:p>
    <w:p w:rsidR="00BF061F" w:rsidRPr="005103C7" w:rsidRDefault="00BF061F" w:rsidP="00BF061F">
      <w:pPr>
        <w:shd w:val="clear" w:color="auto" w:fill="FFFFFF"/>
        <w:jc w:val="both"/>
        <w:rPr>
          <w:rFonts w:cs="Times New Roman"/>
        </w:rPr>
      </w:pPr>
    </w:p>
    <w:p w:rsidR="00BF061F" w:rsidRPr="005103C7" w:rsidRDefault="00BF061F" w:rsidP="00BF061F">
      <w:pPr>
        <w:pStyle w:val="Brdtekst3"/>
        <w:pBdr>
          <w:left w:val="single" w:sz="4" w:space="6" w:color="auto"/>
          <w:between w:val="single" w:sz="4" w:space="1" w:color="auto"/>
        </w:pBdr>
        <w:rPr>
          <w:rFonts w:ascii="Times New Roman" w:hAnsi="Times New Roman" w:cs="Times New Roman"/>
        </w:rPr>
      </w:pPr>
      <w:r w:rsidRPr="003C429E">
        <w:rPr>
          <w:rFonts w:ascii="Times New Roman" w:hAnsi="Times New Roman" w:cs="Times New Roman"/>
        </w:rPr>
        <w:t>EEA</w:t>
      </w:r>
      <w:r w:rsidRPr="005103C7">
        <w:rPr>
          <w:rFonts w:ascii="Times New Roman" w:hAnsi="Times New Roman" w:cs="Times New Roman"/>
        </w:rPr>
        <w:t xml:space="preserve"> Member States fr</w:t>
      </w:r>
      <w:r w:rsidR="001203CE">
        <w:rPr>
          <w:rFonts w:ascii="Times New Roman" w:hAnsi="Times New Roman" w:cs="Times New Roman"/>
        </w:rPr>
        <w:t xml:space="preserve">om </w:t>
      </w:r>
      <w:r w:rsidRPr="005103C7">
        <w:rPr>
          <w:rFonts w:ascii="Times New Roman" w:hAnsi="Times New Roman" w:cs="Times New Roman"/>
        </w:rPr>
        <w:t xml:space="preserve">which BCRs </w:t>
      </w:r>
      <w:proofErr w:type="gramStart"/>
      <w:r w:rsidR="001203CE">
        <w:rPr>
          <w:rFonts w:ascii="Times New Roman" w:hAnsi="Times New Roman" w:cs="Times New Roman"/>
        </w:rPr>
        <w:t>will be used</w:t>
      </w:r>
      <w:proofErr w:type="gramEnd"/>
      <w:r w:rsidRPr="005103C7">
        <w:rPr>
          <w:rFonts w:ascii="Times New Roman" w:hAnsi="Times New Roman" w:cs="Times New Roman"/>
        </w:rPr>
        <w:t>:</w:t>
      </w:r>
      <w:r w:rsidRPr="005103C7">
        <w:rPr>
          <w:rFonts w:ascii="Times New Roman" w:hAnsi="Times New Roman" w:cs="Times New Roman"/>
        </w:rPr>
        <w:br/>
      </w:r>
      <w:r w:rsidR="00B207F1" w:rsidRPr="005103C7">
        <w:rPr>
          <w:rFonts w:ascii="Times New Roman" w:hAnsi="Times New Roman" w:cs="Times New Roman"/>
        </w:rPr>
        <w:fldChar w:fldCharType="begin">
          <w:ffData>
            <w:name w:val="Text6"/>
            <w:enabled/>
            <w:calcOnExit w:val="0"/>
            <w:textInput/>
          </w:ffData>
        </w:fldChar>
      </w:r>
      <w:r w:rsidR="00B207F1" w:rsidRPr="005103C7">
        <w:rPr>
          <w:rFonts w:ascii="Times New Roman" w:hAnsi="Times New Roman" w:cs="Times New Roman"/>
        </w:rPr>
        <w:instrText xml:space="preserve"> FORMTEXT </w:instrText>
      </w:r>
      <w:r w:rsidR="00B207F1" w:rsidRPr="005103C7">
        <w:rPr>
          <w:rFonts w:ascii="Times New Roman" w:hAnsi="Times New Roman" w:cs="Times New Roman"/>
        </w:rPr>
      </w:r>
      <w:r w:rsidR="00B207F1" w:rsidRPr="005103C7">
        <w:rPr>
          <w:rFonts w:ascii="Times New Roman" w:hAnsi="Times New Roman" w:cs="Times New Roman"/>
        </w:rPr>
        <w:fldChar w:fldCharType="separate"/>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ascii="Times New Roman" w:hAnsi="Times New Roman" w:cs="Times New Roman"/>
        </w:rPr>
        <w:fldChar w:fldCharType="end"/>
      </w:r>
    </w:p>
    <w:p w:rsidR="00BF061F" w:rsidRPr="005103C7" w:rsidRDefault="00E0083A" w:rsidP="004905E9">
      <w:pPr>
        <w:jc w:val="center"/>
        <w:rPr>
          <w:rFonts w:cs="Times New Roman"/>
        </w:rPr>
      </w:pPr>
      <w:r>
        <w:rPr>
          <w:rFonts w:cs="Times New Roman"/>
          <w:b/>
          <w:bCs/>
        </w:rPr>
        <w:br w:type="page"/>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2. SHORT DESCRIPTION OF PROCESSING AND DATA FLOWS</w:t>
      </w:r>
      <w:r w:rsidR="001203CE">
        <w:rPr>
          <w:rStyle w:val="Fodnotehenvisning"/>
          <w:b/>
          <w:bCs/>
        </w:rPr>
        <w:footnoteReference w:id="6"/>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r w:rsidRPr="005103C7">
        <w:rPr>
          <w:rFonts w:cs="Times New Roman"/>
        </w:rPr>
        <w:t>Please, indicate the following:</w:t>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r w:rsidRPr="005103C7">
        <w:rPr>
          <w:rFonts w:cs="Times New Roman"/>
        </w:rPr>
        <w:t xml:space="preserve">- </w:t>
      </w:r>
      <w:r w:rsidRPr="005103C7">
        <w:rPr>
          <w:rFonts w:cs="Times New Roman"/>
        </w:rPr>
        <w:tab/>
        <w:t>Nature of the data covered by BCRs, and in particular, if they apply to one category of data or to more than one category</w:t>
      </w:r>
      <w:r w:rsidR="00046B1D" w:rsidRPr="00046B1D">
        <w:rPr>
          <w:rFonts w:cs="Times New Roman"/>
          <w:iCs/>
        </w:rPr>
        <w:t>, the type of processing and its purposes, the types of data subjects affected (</w:t>
      </w:r>
      <w:r w:rsidR="00046B1D" w:rsidRPr="00046B1D" w:rsidDel="00046B1D">
        <w:rPr>
          <w:rFonts w:cs="Times New Roman"/>
        </w:rPr>
        <w:t xml:space="preserve"> </w:t>
      </w:r>
      <w:r w:rsidRPr="005103C7">
        <w:rPr>
          <w:rFonts w:cs="Times New Roman"/>
        </w:rPr>
        <w:t xml:space="preserve">(for instance </w:t>
      </w:r>
      <w:r w:rsidR="00046B1D" w:rsidRPr="00046B1D">
        <w:rPr>
          <w:rFonts w:cs="Times New Roman"/>
          <w:iCs/>
        </w:rPr>
        <w:t>data related to employees, customers, suppliers and other third parties as part of its respective regular business activities</w:t>
      </w:r>
      <w:r w:rsidRPr="005103C7">
        <w:rPr>
          <w:rFonts w:cs="Times New Roman"/>
        </w:rPr>
        <w:t>,…)</w:t>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p>
    <w:p w:rsidR="00A22356" w:rsidRPr="005103C7" w:rsidRDefault="00B207F1"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r w:rsidRPr="005103C7">
        <w:rPr>
          <w:rFonts w:cs="Times New Roman"/>
        </w:rPr>
        <w:fldChar w:fldCharType="begin">
          <w:ffData>
            <w:name w:val="Text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p>
    <w:p w:rsidR="00A22356" w:rsidRPr="005103C7" w:rsidRDefault="00A22356"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p>
    <w:p w:rsidR="00842F47" w:rsidRPr="002936BC" w:rsidRDefault="00842F47" w:rsidP="00842F47">
      <w:pPr>
        <w:pBdr>
          <w:top w:val="single" w:sz="4" w:space="1" w:color="auto"/>
          <w:left w:val="single" w:sz="4" w:space="3" w:color="auto"/>
          <w:bottom w:val="single" w:sz="4" w:space="1" w:color="auto"/>
          <w:right w:val="single" w:sz="4" w:space="4" w:color="auto"/>
        </w:pBdr>
        <w:shd w:val="clear" w:color="auto" w:fill="F3F3F3"/>
        <w:rPr>
          <w:rFonts w:cs="Times New Roman"/>
        </w:rPr>
      </w:pPr>
      <w:proofErr w:type="gramStart"/>
      <w:r w:rsidRPr="005103C7">
        <w:rPr>
          <w:rFonts w:cs="Times New Roman"/>
        </w:rPr>
        <w:t xml:space="preserve">- </w:t>
      </w:r>
      <w:r w:rsidRPr="005103C7">
        <w:rPr>
          <w:rFonts w:cs="Times New Roman"/>
        </w:rPr>
        <w:tab/>
        <w:t xml:space="preserve">Do the BCRs only apply to transfers from the </w:t>
      </w:r>
      <w:r w:rsidRPr="002936BC">
        <w:rPr>
          <w:rFonts w:cs="Times New Roman"/>
        </w:rPr>
        <w:t>EEA, or do they apply to all transfers between</w:t>
      </w:r>
      <w:r w:rsidR="00A22356" w:rsidRPr="002936BC">
        <w:rPr>
          <w:rFonts w:cs="Times New Roman"/>
        </w:rPr>
        <w:t xml:space="preserve"> </w:t>
      </w:r>
      <w:r w:rsidR="00BE3904" w:rsidRPr="002936BC">
        <w:rPr>
          <w:rFonts w:cs="Times New Roman"/>
        </w:rPr>
        <w:tab/>
      </w:r>
      <w:r w:rsidRPr="002936BC">
        <w:rPr>
          <w:rFonts w:cs="Times New Roman"/>
        </w:rPr>
        <w:t>members of the group?</w:t>
      </w:r>
      <w:proofErr w:type="gramEnd"/>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p>
    <w:p w:rsidR="00B207F1" w:rsidRPr="002936BC" w:rsidRDefault="00B207F1"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842F47" w:rsidRPr="002936BC" w:rsidRDefault="00A22356" w:rsidP="00A22356">
      <w:pPr>
        <w:pBdr>
          <w:top w:val="single" w:sz="4" w:space="1" w:color="auto"/>
          <w:left w:val="single" w:sz="4" w:space="3" w:color="auto"/>
          <w:bottom w:val="single" w:sz="4" w:space="1" w:color="auto"/>
          <w:right w:val="single" w:sz="4" w:space="4" w:color="auto"/>
        </w:pBdr>
        <w:shd w:val="clear" w:color="auto" w:fill="F3F3F3"/>
        <w:rPr>
          <w:rFonts w:cs="Times New Roman"/>
        </w:rPr>
      </w:pPr>
      <w:proofErr w:type="gramStart"/>
      <w:r w:rsidRPr="002936BC">
        <w:rPr>
          <w:rFonts w:cs="Times New Roman"/>
        </w:rPr>
        <w:t>-</w:t>
      </w:r>
      <w:r w:rsidRPr="002936BC">
        <w:rPr>
          <w:rFonts w:cs="Times New Roman"/>
        </w:rPr>
        <w:tab/>
      </w:r>
      <w:r w:rsidR="00842F47" w:rsidRPr="002936BC">
        <w:rPr>
          <w:rFonts w:cs="Times New Roman"/>
        </w:rPr>
        <w:t>Please</w:t>
      </w:r>
      <w:proofErr w:type="gramEnd"/>
      <w:r w:rsidR="00842F47" w:rsidRPr="002936BC">
        <w:rPr>
          <w:rFonts w:cs="Times New Roman"/>
        </w:rPr>
        <w:t xml:space="preserve"> specify from which country most of the data are transferred outside the EEA:</w:t>
      </w:r>
    </w:p>
    <w:p w:rsidR="00842F47" w:rsidRPr="002936BC" w:rsidRDefault="00842F47" w:rsidP="00842F47">
      <w:pPr>
        <w:pBdr>
          <w:top w:val="single" w:sz="4" w:space="1" w:color="auto"/>
          <w:left w:val="single" w:sz="4" w:space="3" w:color="auto"/>
          <w:bottom w:val="single" w:sz="4" w:space="1" w:color="auto"/>
          <w:right w:val="single" w:sz="4" w:space="4" w:color="auto"/>
        </w:pBdr>
        <w:shd w:val="clear" w:color="auto" w:fill="F3F3F3"/>
        <w:rPr>
          <w:rFonts w:cs="Times New Roman"/>
        </w:rPr>
      </w:pPr>
    </w:p>
    <w:p w:rsidR="00A22356" w:rsidRPr="002936BC" w:rsidRDefault="00B207F1" w:rsidP="00842F47">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r w:rsidRPr="002936BC">
        <w:rPr>
          <w:rFonts w:cs="Times New Roman"/>
        </w:rPr>
        <w:t xml:space="preserve">- </w:t>
      </w:r>
      <w:r w:rsidRPr="002936BC">
        <w:rPr>
          <w:rFonts w:cs="Times New Roman"/>
        </w:rPr>
        <w:tab/>
        <w:t xml:space="preserve">Extent of the transfers within the Group that are covered by the BCRs; including a description </w:t>
      </w:r>
      <w:r w:rsidR="00046B1D" w:rsidRPr="002936BC">
        <w:rPr>
          <w:rFonts w:cs="Times New Roman"/>
        </w:rPr>
        <w:t xml:space="preserve">and the contact details </w:t>
      </w:r>
      <w:r w:rsidRPr="002936BC">
        <w:rPr>
          <w:rFonts w:cs="Times New Roman"/>
        </w:rPr>
        <w:t>of any Group members in the EEA or outside EEA</w:t>
      </w:r>
      <w:r w:rsidRPr="005103C7">
        <w:rPr>
          <w:rFonts w:cs="Times New Roman"/>
        </w:rPr>
        <w:t xml:space="preserve"> to which personal data may be transferred</w:t>
      </w:r>
      <w:r w:rsidR="006716C2" w:rsidRPr="005103C7">
        <w:rPr>
          <w:rFonts w:cs="Times New Roman"/>
        </w:rPr>
        <w:t xml:space="preserve"> </w:t>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BF061F" w:rsidRPr="005103C7" w:rsidRDefault="00B207F1"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r w:rsidRPr="005103C7">
        <w:rPr>
          <w:rFonts w:cs="Times New Roman"/>
        </w:rPr>
        <w:fldChar w:fldCharType="begin">
          <w:ffData>
            <w:name w:val="Text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p>
    <w:p w:rsidR="00A22356" w:rsidRPr="005103C7" w:rsidRDefault="00A22356"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BF061F" w:rsidRPr="005103C7" w:rsidRDefault="00BF061F" w:rsidP="00BF061F">
      <w:pPr>
        <w:autoSpaceDE w:val="0"/>
        <w:autoSpaceDN w:val="0"/>
        <w:adjustRightInd w:val="0"/>
        <w:jc w:val="both"/>
        <w:rPr>
          <w:rFonts w:cs="Times New Roman"/>
          <w:color w:val="000000"/>
          <w:szCs w:val="20"/>
        </w:rPr>
      </w:pPr>
    </w:p>
    <w:p w:rsidR="00BF061F" w:rsidRPr="005103C7" w:rsidRDefault="00BF061F" w:rsidP="00BF061F">
      <w:pPr>
        <w:autoSpaceDE w:val="0"/>
        <w:autoSpaceDN w:val="0"/>
        <w:adjustRightInd w:val="0"/>
        <w:jc w:val="both"/>
        <w:rPr>
          <w:rFonts w:cs="Times New Roman"/>
          <w:color w:val="000000"/>
          <w:szCs w:val="20"/>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 xml:space="preserve">3. DETERMINATION OF THE LEAD </w:t>
      </w:r>
      <w:r w:rsidR="0048071F">
        <w:rPr>
          <w:rFonts w:cs="Times New Roman"/>
          <w:b/>
          <w:bCs/>
        </w:rPr>
        <w:t>SUPERVISORY AUTHORITY</w:t>
      </w:r>
      <w:r w:rsidRPr="005103C7">
        <w:rPr>
          <w:rFonts w:cs="Times New Roman"/>
          <w:b/>
          <w:bCs/>
        </w:rPr>
        <w:t xml:space="preserve"> (</w:t>
      </w:r>
      <w:r w:rsidR="002936BC">
        <w:rPr>
          <w:rFonts w:cs="Times New Roman"/>
          <w:b/>
          <w:bCs/>
        </w:rPr>
        <w:t>‘</w:t>
      </w:r>
      <w:r w:rsidR="0048071F">
        <w:rPr>
          <w:rFonts w:cs="Times New Roman"/>
          <w:b/>
          <w:bCs/>
        </w:rPr>
        <w:t>BCR LEAD</w:t>
      </w:r>
      <w:r w:rsidR="004905E9">
        <w:rPr>
          <w:rFonts w:cs="Times New Roman"/>
          <w:b/>
          <w:bCs/>
        </w:rPr>
        <w:t>’</w:t>
      </w:r>
      <w:r w:rsidR="00E0083A">
        <w:rPr>
          <w:rFonts w:cs="Times New Roman"/>
          <w:b/>
          <w:bCs/>
        </w:rPr>
        <w:t>)</w:t>
      </w:r>
      <w:r w:rsidR="004905E9">
        <w:rPr>
          <w:rStyle w:val="Fodnotehenvisning"/>
          <w:b/>
          <w:bCs/>
        </w:rPr>
        <w:footnoteReference w:id="7"/>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sz w:val="22"/>
        </w:rPr>
      </w:pP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r w:rsidRPr="005103C7">
        <w:rPr>
          <w:rFonts w:cs="Times New Roman"/>
        </w:rPr>
        <w:t xml:space="preserve">Please explain which should be the </w:t>
      </w:r>
      <w:r w:rsidR="0048071F">
        <w:rPr>
          <w:rFonts w:cs="Times New Roman"/>
        </w:rPr>
        <w:t>BCR L</w:t>
      </w:r>
      <w:r w:rsidRPr="005103C7">
        <w:rPr>
          <w:rFonts w:cs="Times New Roman"/>
        </w:rPr>
        <w:t>ead, based on the following criteria:</w:t>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r w:rsidRPr="005103C7">
        <w:rPr>
          <w:rFonts w:cs="Times New Roman"/>
        </w:rPr>
        <w:t xml:space="preserve">- </w:t>
      </w:r>
      <w:r w:rsidRPr="005103C7">
        <w:rPr>
          <w:rFonts w:cs="Times New Roman"/>
        </w:rPr>
        <w:tab/>
        <w:t xml:space="preserve">Location of the Group’s </w:t>
      </w:r>
      <w:r w:rsidRPr="002936BC">
        <w:rPr>
          <w:rFonts w:cs="Times New Roman"/>
        </w:rPr>
        <w:t>EEA Headquarters</w:t>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B207F1" w:rsidRPr="002936BC" w:rsidRDefault="00B207F1" w:rsidP="00B207F1">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A22356" w:rsidRPr="002936BC" w:rsidRDefault="00A22356"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r w:rsidRPr="002936BC">
        <w:rPr>
          <w:rFonts w:cs="Times New Roman"/>
        </w:rPr>
        <w:t xml:space="preserve">- </w:t>
      </w:r>
      <w:r w:rsidRPr="002936BC">
        <w:rPr>
          <w:rFonts w:cs="Times New Roman"/>
        </w:rPr>
        <w:tab/>
        <w:t xml:space="preserve">If the Group </w:t>
      </w:r>
      <w:proofErr w:type="gramStart"/>
      <w:r w:rsidRPr="002936BC">
        <w:rPr>
          <w:rFonts w:cs="Times New Roman"/>
        </w:rPr>
        <w:t>is not headquartered</w:t>
      </w:r>
      <w:proofErr w:type="gramEnd"/>
      <w:r w:rsidRPr="002936BC">
        <w:rPr>
          <w:rFonts w:cs="Times New Roman"/>
        </w:rPr>
        <w:t xml:space="preserve"> in the EEA, the location in the EEA of the Group entity with delegated data protection responsibilities</w:t>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207F1" w:rsidRPr="002936BC" w:rsidRDefault="00B207F1" w:rsidP="00B207F1">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A22356" w:rsidRPr="002936BC" w:rsidRDefault="00A22356"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r w:rsidRPr="002936BC">
        <w:rPr>
          <w:rFonts w:cs="Times New Roman"/>
        </w:rPr>
        <w:t>-</w:t>
      </w:r>
      <w:r w:rsidRPr="002936BC">
        <w:rPr>
          <w:rFonts w:cs="Times New Roman"/>
        </w:rPr>
        <w:tab/>
        <w:t>The location of the company which is best placed (in terms of management function, administrative burden, etc.) to deal with the application and to enforce the binding corporate rules in the Group</w:t>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207F1" w:rsidRPr="002936BC" w:rsidRDefault="00B207F1" w:rsidP="00B207F1">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A22356" w:rsidRPr="002936BC" w:rsidRDefault="00A22356"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r w:rsidRPr="002936BC">
        <w:rPr>
          <w:rFonts w:cs="Times New Roman"/>
        </w:rPr>
        <w:t xml:space="preserve">- </w:t>
      </w:r>
      <w:r w:rsidRPr="002936BC">
        <w:rPr>
          <w:rFonts w:cs="Times New Roman"/>
        </w:rPr>
        <w:tab/>
        <w:t xml:space="preserve">Country where most of the decisions in terms of the purposes and the means of the data processing </w:t>
      </w:r>
      <w:proofErr w:type="gramStart"/>
      <w:r w:rsidRPr="002936BC">
        <w:rPr>
          <w:rFonts w:cs="Times New Roman"/>
        </w:rPr>
        <w:t>are taken</w:t>
      </w:r>
      <w:proofErr w:type="gramEnd"/>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207F1" w:rsidRPr="002936BC" w:rsidRDefault="00B207F1" w:rsidP="00B207F1">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A22356" w:rsidRPr="002936BC" w:rsidRDefault="00A22356"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t xml:space="preserve">- </w:t>
      </w:r>
      <w:r w:rsidRPr="002936BC">
        <w:rPr>
          <w:rFonts w:cs="Times New Roman"/>
        </w:rPr>
        <w:tab/>
        <w:t>EEA Member States from which most of the transfers outside the EEA</w:t>
      </w:r>
      <w:r w:rsidRPr="005103C7">
        <w:rPr>
          <w:rFonts w:cs="Times New Roman"/>
        </w:rPr>
        <w:t xml:space="preserve"> will take place</w:t>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DF7D3D" w:rsidRPr="005103C7" w:rsidRDefault="00B207F1" w:rsidP="00BF061F">
      <w:pPr>
        <w:rPr>
          <w:rFonts w:cs="Times New Roman"/>
        </w:rPr>
      </w:pPr>
      <w:r w:rsidRPr="005103C7">
        <w:rPr>
          <w:rFonts w:cs="Times New Roman"/>
        </w:rPr>
        <w:fldChar w:fldCharType="begin">
          <w:ffData>
            <w:name w:val="Text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p>
    <w:p w:rsidR="009C0036" w:rsidRPr="005103C7" w:rsidRDefault="009C0036" w:rsidP="00BF061F">
      <w:pPr>
        <w:rPr>
          <w:rFonts w:cs="Times New Roman"/>
        </w:rPr>
      </w:pPr>
      <w:r w:rsidRPr="005103C7">
        <w:rPr>
          <w:rFonts w:cs="Times New Roman"/>
        </w:rPr>
        <w:br w:type="page"/>
      </w:r>
    </w:p>
    <w:p w:rsidR="009C0036" w:rsidRPr="005103C7" w:rsidRDefault="009C0036" w:rsidP="00BF061F">
      <w:pPr>
        <w:rPr>
          <w:rFonts w:cs="Times New Roman"/>
        </w:rPr>
      </w:pPr>
    </w:p>
    <w:p w:rsidR="00BF061F" w:rsidRPr="005103C7" w:rsidRDefault="00BF061F" w:rsidP="00BF061F">
      <w:pPr>
        <w:jc w:val="center"/>
        <w:rPr>
          <w:rFonts w:cs="Times New Roman"/>
          <w:b/>
          <w:bCs/>
          <w:sz w:val="28"/>
        </w:rPr>
      </w:pPr>
      <w:r w:rsidRPr="005103C7">
        <w:rPr>
          <w:rFonts w:cs="Times New Roman"/>
          <w:b/>
          <w:bCs/>
          <w:sz w:val="28"/>
          <w:u w:val="single"/>
        </w:rPr>
        <w:t>PART 2: BACKGROUND PAPER</w:t>
      </w:r>
      <w:r w:rsidRPr="005103C7">
        <w:rPr>
          <w:rStyle w:val="Fodnotehenvisning"/>
          <w:b/>
          <w:bCs/>
          <w:sz w:val="28"/>
          <w:u w:val="single"/>
        </w:rPr>
        <w:footnoteReference w:id="8"/>
      </w:r>
    </w:p>
    <w:p w:rsidR="00BF061F" w:rsidRPr="005103C7" w:rsidRDefault="00BF061F" w:rsidP="00BF061F">
      <w:pPr>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rPr>
          <w:rFonts w:cs="Times New Roman"/>
          <w:b/>
          <w:bCs/>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4. BINDING NATURE OF THE BINDING CORPORATE RULES (BCRs)</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rPr>
          <w:rFonts w:cs="Times New Roman"/>
          <w:b/>
          <w:bCs/>
        </w:rPr>
      </w:pPr>
    </w:p>
    <w:p w:rsidR="00BF061F" w:rsidRPr="005103C7" w:rsidRDefault="00BF061F" w:rsidP="00BF061F">
      <w:pPr>
        <w:jc w:val="center"/>
        <w:rPr>
          <w:rFonts w:cs="Times New Roman"/>
          <w:b/>
          <w:bCs/>
          <w:sz w:val="18"/>
        </w:rPr>
      </w:pPr>
      <w:r w:rsidRPr="005103C7">
        <w:rPr>
          <w:rFonts w:cs="Times New Roman"/>
          <w:b/>
          <w:bCs/>
          <w:sz w:val="18"/>
        </w:rPr>
        <w:t>INTERNAL BINDING NATURE</w:t>
      </w:r>
      <w:r w:rsidRPr="005103C7">
        <w:rPr>
          <w:rStyle w:val="Fodnotehenvisning"/>
          <w:b/>
          <w:bCs/>
          <w:sz w:val="18"/>
        </w:rPr>
        <w:footnoteReference w:id="9"/>
      </w:r>
    </w:p>
    <w:p w:rsidR="00BF061F" w:rsidRPr="005103C7" w:rsidRDefault="00BF061F" w:rsidP="00BF061F">
      <w:pPr>
        <w:rPr>
          <w:rFonts w:cs="Times New Roman"/>
          <w:b/>
          <w:bCs/>
        </w:rPr>
      </w:pPr>
    </w:p>
    <w:p w:rsidR="000558BA" w:rsidRPr="005103C7" w:rsidRDefault="000558BA" w:rsidP="000558BA">
      <w:pPr>
        <w:pBdr>
          <w:top w:val="single" w:sz="4" w:space="1" w:color="auto"/>
          <w:left w:val="single" w:sz="4" w:space="3" w:color="auto"/>
          <w:bottom w:val="single" w:sz="4" w:space="1" w:color="auto"/>
          <w:right w:val="single" w:sz="4" w:space="4" w:color="auto"/>
        </w:pBdr>
        <w:shd w:val="clear" w:color="auto" w:fill="F3F3F3"/>
        <w:jc w:val="center"/>
        <w:rPr>
          <w:rFonts w:cs="Times New Roman"/>
          <w:b/>
          <w:bCs/>
          <w:i/>
          <w:iCs/>
        </w:rPr>
      </w:pPr>
      <w:r w:rsidRPr="005103C7">
        <w:rPr>
          <w:rFonts w:cs="Times New Roman"/>
          <w:b/>
          <w:bCs/>
          <w:i/>
          <w:iCs/>
        </w:rPr>
        <w:t>Binding within the entities of the Group</w:t>
      </w:r>
      <w:r w:rsidRPr="005103C7">
        <w:rPr>
          <w:rStyle w:val="Fodnotehenvisning"/>
          <w:b/>
          <w:bCs/>
          <w:i/>
          <w:iCs/>
        </w:rPr>
        <w:footnoteReference w:id="10"/>
      </w:r>
    </w:p>
    <w:p w:rsidR="000558BA" w:rsidRPr="005103C7" w:rsidRDefault="000558BA" w:rsidP="00BF061F">
      <w:pPr>
        <w:rPr>
          <w:rFonts w:cs="Times New Roman"/>
          <w:b/>
          <w:bCs/>
        </w:rPr>
      </w:pP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jc w:val="both"/>
        <w:rPr>
          <w:rFonts w:cs="Times New Roman"/>
        </w:rPr>
      </w:pPr>
      <w:r w:rsidRPr="005103C7">
        <w:rPr>
          <w:rFonts w:cs="Times New Roman"/>
        </w:rPr>
        <w:t>How are the BCRs made binding upon the members of the Group?</w:t>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jc w:val="both"/>
        <w:rPr>
          <w:rFonts w:cs="Times New Roman"/>
        </w:rPr>
      </w:pPr>
    </w:p>
    <w:bookmarkStart w:id="7" w:name="Kontrollkästchen3"/>
    <w:p w:rsidR="00BF061F" w:rsidRPr="005103C7" w:rsidRDefault="00B207F1" w:rsidP="00BF061F">
      <w:pPr>
        <w:pBdr>
          <w:top w:val="single" w:sz="4" w:space="1" w:color="auto"/>
          <w:left w:val="single" w:sz="4" w:space="3" w:color="auto"/>
          <w:bottom w:val="single" w:sz="4" w:space="1" w:color="auto"/>
          <w:right w:val="single" w:sz="4" w:space="4" w:color="auto"/>
        </w:pBdr>
        <w:shd w:val="clear" w:color="auto" w:fill="F3F3F3"/>
        <w:jc w:val="both"/>
        <w:rPr>
          <w:rFonts w:cs="Times New Roman"/>
        </w:rPr>
      </w:pPr>
      <w:r w:rsidRPr="005103C7">
        <w:rPr>
          <w:rFonts w:cs="Times New Roman"/>
          <w:sz w:val="24"/>
        </w:rPr>
        <w:fldChar w:fldCharType="begin">
          <w:ffData>
            <w:name w:val="Kontrollkästchen3"/>
            <w:enabled/>
            <w:calcOnExit w:val="0"/>
            <w:checkBox>
              <w:sizeAuto/>
              <w:default w:val="0"/>
              <w:checked w:val="0"/>
            </w:checkBox>
          </w:ffData>
        </w:fldChar>
      </w:r>
      <w:r w:rsidRPr="005103C7">
        <w:rPr>
          <w:rFonts w:cs="Times New Roman"/>
          <w:sz w:val="24"/>
        </w:rPr>
        <w:instrText xml:space="preserve"> FORMCHECKBOX </w:instrText>
      </w:r>
      <w:r w:rsidR="002541FF">
        <w:rPr>
          <w:rFonts w:cs="Times New Roman"/>
          <w:sz w:val="24"/>
        </w:rPr>
      </w:r>
      <w:r w:rsidR="002541FF">
        <w:rPr>
          <w:rFonts w:cs="Times New Roman"/>
          <w:sz w:val="24"/>
        </w:rPr>
        <w:fldChar w:fldCharType="separate"/>
      </w:r>
      <w:r w:rsidRPr="005103C7">
        <w:rPr>
          <w:rFonts w:cs="Times New Roman"/>
          <w:sz w:val="24"/>
        </w:rPr>
        <w:fldChar w:fldCharType="end"/>
      </w:r>
      <w:bookmarkEnd w:id="7"/>
      <w:r w:rsidR="00BF061F" w:rsidRPr="005103C7">
        <w:rPr>
          <w:rFonts w:cs="Times New Roman"/>
          <w:sz w:val="28"/>
        </w:rPr>
        <w:tab/>
      </w:r>
      <w:r w:rsidR="00BF061F" w:rsidRPr="005103C7">
        <w:rPr>
          <w:rFonts w:cs="Times New Roman"/>
        </w:rPr>
        <w:t>Measures or rules that are legally binding on all members of the Group</w:t>
      </w:r>
    </w:p>
    <w:p w:rsidR="00BF061F" w:rsidRPr="005103C7" w:rsidRDefault="00B207F1" w:rsidP="00BF061F">
      <w:pPr>
        <w:pBdr>
          <w:top w:val="single" w:sz="4" w:space="1" w:color="auto"/>
          <w:left w:val="single" w:sz="4" w:space="3" w:color="auto"/>
          <w:bottom w:val="single" w:sz="4" w:space="1" w:color="auto"/>
          <w:right w:val="single" w:sz="4" w:space="4" w:color="auto"/>
        </w:pBdr>
        <w:shd w:val="clear" w:color="auto" w:fill="F3F3F3"/>
        <w:jc w:val="both"/>
        <w:rPr>
          <w:rFonts w:cs="Times New Roman"/>
          <w:szCs w:val="20"/>
        </w:rPr>
      </w:pPr>
      <w:r w:rsidRPr="005103C7">
        <w:rPr>
          <w:rFonts w:cs="Times New Roman"/>
          <w:sz w:val="24"/>
        </w:rPr>
        <w:fldChar w:fldCharType="begin">
          <w:ffData>
            <w:name w:val="Kontrollkästchen3"/>
            <w:enabled/>
            <w:calcOnExit w:val="0"/>
            <w:checkBox>
              <w:sizeAuto/>
              <w:default w:val="0"/>
            </w:checkBox>
          </w:ffData>
        </w:fldChar>
      </w:r>
      <w:r w:rsidRPr="005103C7">
        <w:rPr>
          <w:rFonts w:cs="Times New Roman"/>
          <w:sz w:val="24"/>
        </w:rPr>
        <w:instrText xml:space="preserve"> FORMCHECKBOX </w:instrText>
      </w:r>
      <w:r w:rsidR="002541FF">
        <w:rPr>
          <w:rFonts w:cs="Times New Roman"/>
          <w:sz w:val="24"/>
        </w:rPr>
      </w:r>
      <w:r w:rsidR="002541FF">
        <w:rPr>
          <w:rFonts w:cs="Times New Roman"/>
          <w:sz w:val="24"/>
        </w:rPr>
        <w:fldChar w:fldCharType="separate"/>
      </w:r>
      <w:r w:rsidRPr="005103C7">
        <w:rPr>
          <w:rFonts w:cs="Times New Roman"/>
          <w:sz w:val="24"/>
        </w:rPr>
        <w:fldChar w:fldCharType="end"/>
      </w:r>
      <w:r w:rsidR="00BF061F" w:rsidRPr="005103C7">
        <w:rPr>
          <w:rFonts w:cs="Times New Roman"/>
          <w:sz w:val="28"/>
        </w:rPr>
        <w:tab/>
      </w:r>
      <w:r w:rsidR="00BF061F" w:rsidRPr="005103C7">
        <w:rPr>
          <w:rFonts w:cs="Times New Roman"/>
          <w:szCs w:val="20"/>
        </w:rPr>
        <w:t xml:space="preserve">Contracts </w:t>
      </w:r>
      <w:r w:rsidR="00C013D6">
        <w:rPr>
          <w:rFonts w:cs="Times New Roman"/>
          <w:szCs w:val="20"/>
        </w:rPr>
        <w:t>or i</w:t>
      </w:r>
      <w:r w:rsidR="00C013D6" w:rsidRPr="00046B1D">
        <w:rPr>
          <w:rFonts w:cs="Times New Roman"/>
        </w:rPr>
        <w:t>ntra-group agreement</w:t>
      </w:r>
      <w:r w:rsidR="00C013D6" w:rsidRPr="005103C7">
        <w:rPr>
          <w:rFonts w:cs="Times New Roman"/>
          <w:szCs w:val="20"/>
        </w:rPr>
        <w:t xml:space="preserve"> </w:t>
      </w:r>
      <w:r w:rsidR="00BF061F" w:rsidRPr="005103C7">
        <w:rPr>
          <w:rFonts w:cs="Times New Roman"/>
          <w:szCs w:val="20"/>
        </w:rPr>
        <w:t>between the members of the Group</w:t>
      </w:r>
    </w:p>
    <w:p w:rsidR="00BF061F" w:rsidRPr="005103C7" w:rsidRDefault="00B207F1" w:rsidP="00C013D6">
      <w:pPr>
        <w:pBdr>
          <w:top w:val="single" w:sz="4" w:space="1" w:color="auto"/>
          <w:left w:val="single" w:sz="4" w:space="3" w:color="auto"/>
          <w:bottom w:val="single" w:sz="4" w:space="1" w:color="auto"/>
          <w:right w:val="single" w:sz="4" w:space="4" w:color="auto"/>
        </w:pBdr>
        <w:shd w:val="clear" w:color="auto" w:fill="F3F3F3"/>
        <w:ind w:left="720" w:hanging="720"/>
        <w:jc w:val="both"/>
        <w:rPr>
          <w:rFonts w:cs="Times New Roman"/>
        </w:rPr>
      </w:pPr>
      <w:r w:rsidRPr="005103C7">
        <w:rPr>
          <w:rFonts w:cs="Times New Roman"/>
          <w:sz w:val="24"/>
        </w:rPr>
        <w:fldChar w:fldCharType="begin">
          <w:ffData>
            <w:name w:val="Kontrollkästchen3"/>
            <w:enabled/>
            <w:calcOnExit w:val="0"/>
            <w:checkBox>
              <w:sizeAuto/>
              <w:default w:val="0"/>
            </w:checkBox>
          </w:ffData>
        </w:fldChar>
      </w:r>
      <w:r w:rsidRPr="005103C7">
        <w:rPr>
          <w:rFonts w:cs="Times New Roman"/>
          <w:sz w:val="24"/>
        </w:rPr>
        <w:instrText xml:space="preserve"> FORMCHECKBOX </w:instrText>
      </w:r>
      <w:r w:rsidR="002541FF">
        <w:rPr>
          <w:rFonts w:cs="Times New Roman"/>
          <w:sz w:val="24"/>
        </w:rPr>
      </w:r>
      <w:r w:rsidR="002541FF">
        <w:rPr>
          <w:rFonts w:cs="Times New Roman"/>
          <w:sz w:val="24"/>
        </w:rPr>
        <w:fldChar w:fldCharType="separate"/>
      </w:r>
      <w:r w:rsidRPr="005103C7">
        <w:rPr>
          <w:rFonts w:cs="Times New Roman"/>
          <w:sz w:val="24"/>
        </w:rPr>
        <w:fldChar w:fldCharType="end"/>
      </w:r>
      <w:r w:rsidR="00BF061F" w:rsidRPr="005103C7">
        <w:rPr>
          <w:rFonts w:cs="Times New Roman"/>
          <w:sz w:val="28"/>
        </w:rPr>
        <w:tab/>
      </w:r>
      <w:proofErr w:type="gramStart"/>
      <w:r w:rsidR="00BF061F" w:rsidRPr="005103C7">
        <w:rPr>
          <w:rFonts w:cs="Times New Roman"/>
        </w:rPr>
        <w:t>Unilateral declarations or undertakings made or given by the parent company which are binding on the other members of the Group</w:t>
      </w:r>
      <w:r w:rsidR="00046B1D" w:rsidRPr="00046B1D">
        <w:t xml:space="preserve"> </w:t>
      </w:r>
      <w:r w:rsidR="00C013D6" w:rsidRPr="00046B1D">
        <w:rPr>
          <w:rFonts w:cs="Times New Roman"/>
        </w:rPr>
        <w:t>(this is only possible if the BCR member taking responsibility and liability is located in a Member State that recognizes Unilateral undertakings as binding and if this BCR member is legally able to bind the other members subject to BCRs)</w:t>
      </w:r>
      <w:proofErr w:type="gramEnd"/>
      <w:r w:rsidR="00046B1D" w:rsidRPr="00046B1D">
        <w:rPr>
          <w:rFonts w:cs="Times New Roman"/>
        </w:rPr>
        <w:t xml:space="preserve"> </w:t>
      </w:r>
    </w:p>
    <w:p w:rsidR="000558BA" w:rsidRPr="005103C7" w:rsidRDefault="00B207F1" w:rsidP="00BF061F">
      <w:pPr>
        <w:pBdr>
          <w:top w:val="single" w:sz="4" w:space="1" w:color="auto"/>
          <w:left w:val="single" w:sz="4" w:space="3" w:color="auto"/>
          <w:bottom w:val="single" w:sz="4" w:space="1" w:color="auto"/>
          <w:right w:val="single" w:sz="4" w:space="4" w:color="auto"/>
        </w:pBdr>
        <w:shd w:val="clear" w:color="auto" w:fill="F3F3F3"/>
        <w:ind w:left="720" w:hanging="720"/>
        <w:rPr>
          <w:rFonts w:cs="Times New Roman"/>
        </w:rPr>
      </w:pPr>
      <w:r w:rsidRPr="005103C7">
        <w:rPr>
          <w:rFonts w:cs="Times New Roman"/>
          <w:sz w:val="24"/>
        </w:rPr>
        <w:fldChar w:fldCharType="begin">
          <w:ffData>
            <w:name w:val="Kontrollkästchen3"/>
            <w:enabled/>
            <w:calcOnExit w:val="0"/>
            <w:checkBox>
              <w:sizeAuto/>
              <w:default w:val="0"/>
            </w:checkBox>
          </w:ffData>
        </w:fldChar>
      </w:r>
      <w:r w:rsidRPr="005103C7">
        <w:rPr>
          <w:rFonts w:cs="Times New Roman"/>
          <w:sz w:val="24"/>
        </w:rPr>
        <w:instrText xml:space="preserve"> FORMCHECKBOX </w:instrText>
      </w:r>
      <w:r w:rsidR="002541FF">
        <w:rPr>
          <w:rFonts w:cs="Times New Roman"/>
          <w:sz w:val="24"/>
        </w:rPr>
      </w:r>
      <w:r w:rsidR="002541FF">
        <w:rPr>
          <w:rFonts w:cs="Times New Roman"/>
          <w:sz w:val="24"/>
        </w:rPr>
        <w:fldChar w:fldCharType="separate"/>
      </w:r>
      <w:r w:rsidRPr="005103C7">
        <w:rPr>
          <w:rFonts w:cs="Times New Roman"/>
          <w:sz w:val="24"/>
        </w:rPr>
        <w:fldChar w:fldCharType="end"/>
      </w:r>
      <w:r w:rsidR="00BF061F" w:rsidRPr="005103C7">
        <w:rPr>
          <w:rFonts w:cs="Times New Roman"/>
          <w:sz w:val="28"/>
        </w:rPr>
        <w:tab/>
      </w:r>
      <w:r w:rsidR="00BF061F" w:rsidRPr="005103C7">
        <w:rPr>
          <w:rFonts w:cs="Times New Roman"/>
        </w:rPr>
        <w:t xml:space="preserve">Other </w:t>
      </w:r>
      <w:r w:rsidR="0048071F">
        <w:rPr>
          <w:rFonts w:cs="Times New Roman"/>
        </w:rPr>
        <w:t xml:space="preserve">means </w:t>
      </w:r>
      <w:r w:rsidR="00BF061F" w:rsidRPr="005103C7">
        <w:rPr>
          <w:rFonts w:cs="Times New Roman"/>
        </w:rPr>
        <w:t>(</w:t>
      </w:r>
      <w:r w:rsidR="00C013D6" w:rsidRPr="00046B1D">
        <w:rPr>
          <w:rFonts w:cs="Times New Roman"/>
        </w:rPr>
        <w:t>only if the group demonstrates how the binding ch</w:t>
      </w:r>
      <w:r w:rsidR="0048071F">
        <w:rPr>
          <w:rFonts w:cs="Times New Roman"/>
        </w:rPr>
        <w:t xml:space="preserve">aracter of the BCRs </w:t>
      </w:r>
      <w:proofErr w:type="gramStart"/>
      <w:r w:rsidR="0048071F">
        <w:rPr>
          <w:rFonts w:cs="Times New Roman"/>
        </w:rPr>
        <w:t>is achieved</w:t>
      </w:r>
      <w:proofErr w:type="gramEnd"/>
      <w:r w:rsidR="0048071F">
        <w:rPr>
          <w:rFonts w:cs="Times New Roman"/>
        </w:rPr>
        <w:t>)</w:t>
      </w:r>
      <w:r w:rsidR="00C013D6">
        <w:rPr>
          <w:rFonts w:cs="Times New Roman"/>
        </w:rPr>
        <w:t xml:space="preserve">, </w:t>
      </w:r>
      <w:r w:rsidR="00BF061F" w:rsidRPr="005103C7">
        <w:rPr>
          <w:rFonts w:cs="Times New Roman"/>
        </w:rPr>
        <w:t>please specify</w:t>
      </w:r>
    </w:p>
    <w:p w:rsidR="000558BA" w:rsidRPr="005103C7" w:rsidRDefault="000558BA" w:rsidP="00BF061F">
      <w:pPr>
        <w:pBdr>
          <w:top w:val="single" w:sz="4" w:space="1" w:color="auto"/>
          <w:left w:val="single" w:sz="4" w:space="3" w:color="auto"/>
          <w:bottom w:val="single" w:sz="4" w:space="1" w:color="auto"/>
          <w:right w:val="single" w:sz="4" w:space="4" w:color="auto"/>
        </w:pBdr>
        <w:shd w:val="clear" w:color="auto" w:fill="F3F3F3"/>
        <w:ind w:left="720" w:hanging="720"/>
        <w:rPr>
          <w:rFonts w:cs="Times New Roman"/>
        </w:rPr>
      </w:pPr>
    </w:p>
    <w:bookmarkStart w:id="8" w:name="Text7"/>
    <w:p w:rsidR="00BF061F" w:rsidRPr="005103C7" w:rsidRDefault="001E75CA" w:rsidP="00BF061F">
      <w:pPr>
        <w:pBdr>
          <w:top w:val="single" w:sz="4" w:space="1" w:color="auto"/>
          <w:left w:val="single" w:sz="4" w:space="3" w:color="auto"/>
          <w:bottom w:val="single" w:sz="4" w:space="1" w:color="auto"/>
          <w:right w:val="single" w:sz="4" w:space="4" w:color="auto"/>
        </w:pBdr>
        <w:shd w:val="clear" w:color="auto" w:fill="F3F3F3"/>
        <w:ind w:left="720" w:hanging="720"/>
        <w:rPr>
          <w:rFonts w:cs="Times New Roman"/>
        </w:rPr>
      </w:pPr>
      <w:r w:rsidRPr="005103C7">
        <w:rPr>
          <w:rFonts w:cs="Times New Roman"/>
        </w:rPr>
        <w:fldChar w:fldCharType="begin">
          <w:ffData>
            <w:name w:val="Text7"/>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bookmarkEnd w:id="8"/>
    </w:p>
    <w:p w:rsidR="000558BA" w:rsidRPr="005103C7" w:rsidRDefault="000558BA" w:rsidP="00BF061F">
      <w:pPr>
        <w:pBdr>
          <w:top w:val="single" w:sz="4" w:space="1" w:color="auto"/>
          <w:left w:val="single" w:sz="4" w:space="3" w:color="auto"/>
          <w:bottom w:val="single" w:sz="4" w:space="1" w:color="auto"/>
          <w:right w:val="single" w:sz="4" w:space="4" w:color="auto"/>
        </w:pBdr>
        <w:shd w:val="clear" w:color="auto" w:fill="F3F3F3"/>
        <w:ind w:left="720" w:hanging="720"/>
        <w:rPr>
          <w:rFonts w:cs="Times New Roman"/>
        </w:rPr>
      </w:pPr>
    </w:p>
    <w:p w:rsidR="000558BA" w:rsidRPr="005103C7" w:rsidRDefault="000558BA" w:rsidP="00BF061F">
      <w:pPr>
        <w:pBdr>
          <w:top w:val="single" w:sz="4" w:space="1" w:color="auto"/>
          <w:left w:val="single" w:sz="4" w:space="3" w:color="auto"/>
          <w:bottom w:val="single" w:sz="4" w:space="1" w:color="auto"/>
          <w:right w:val="single" w:sz="4" w:space="4" w:color="auto"/>
        </w:pBdr>
        <w:shd w:val="clear" w:color="auto" w:fill="F3F3F3"/>
        <w:ind w:left="720" w:hanging="720"/>
        <w:rPr>
          <w:rFonts w:cs="Times New Roman"/>
        </w:rPr>
      </w:pPr>
    </w:p>
    <w:p w:rsidR="00BF061F" w:rsidRPr="005103C7" w:rsidRDefault="00BF061F" w:rsidP="00BF061F">
      <w:pPr>
        <w:shd w:val="clear" w:color="auto" w:fill="FFFFFF"/>
        <w:rPr>
          <w:rFonts w:cs="Times New Roman"/>
        </w:rPr>
      </w:pPr>
    </w:p>
    <w:p w:rsidR="00BF061F" w:rsidRPr="005103C7" w:rsidRDefault="00BF061F" w:rsidP="00BF061F">
      <w:pPr>
        <w:pBdr>
          <w:top w:val="single" w:sz="4" w:space="1" w:color="auto"/>
          <w:left w:val="single" w:sz="4" w:space="3"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shd w:val="clear" w:color="auto" w:fill="F3F3F3"/>
        </w:rPr>
        <w:t xml:space="preserve">Please explain how the mechanisms you indicated above are legally binding on the members of the Group in the sense that </w:t>
      </w:r>
      <w:proofErr w:type="gramStart"/>
      <w:r w:rsidRPr="005103C7">
        <w:rPr>
          <w:rFonts w:cs="Times New Roman"/>
          <w:shd w:val="clear" w:color="auto" w:fill="F3F3F3"/>
        </w:rPr>
        <w:t>they can be enforced by other members of the Group (esp. headquarters)</w:t>
      </w:r>
      <w:proofErr w:type="gramEnd"/>
      <w:r w:rsidRPr="005103C7">
        <w:rPr>
          <w:rFonts w:cs="Times New Roman"/>
          <w:shd w:val="clear" w:color="auto" w:fill="F3F3F3"/>
        </w:rPr>
        <w:t xml:space="preserve">: </w:t>
      </w:r>
      <w:r w:rsidRPr="005103C7">
        <w:rPr>
          <w:rFonts w:cs="Times New Roman"/>
          <w:shd w:val="clear" w:color="auto" w:fill="F3F3F3"/>
        </w:rPr>
        <w:br/>
      </w:r>
      <w:r w:rsidRPr="005103C7">
        <w:rPr>
          <w:rFonts w:cs="Times New Roman"/>
          <w:shd w:val="clear" w:color="auto" w:fill="F3F3F3"/>
        </w:rPr>
        <w:br/>
      </w:r>
      <w:bookmarkStart w:id="9" w:name="Text8"/>
      <w:r w:rsidR="001E75CA" w:rsidRPr="005103C7">
        <w:rPr>
          <w:rFonts w:cs="Times New Roman"/>
          <w:shd w:val="clear" w:color="auto" w:fill="F3F3F3"/>
        </w:rPr>
        <w:fldChar w:fldCharType="begin">
          <w:ffData>
            <w:name w:val="Text8"/>
            <w:enabled/>
            <w:calcOnExit w:val="0"/>
            <w:textInput/>
          </w:ffData>
        </w:fldChar>
      </w:r>
      <w:r w:rsidR="001E75CA" w:rsidRPr="005103C7">
        <w:rPr>
          <w:rFonts w:cs="Times New Roman"/>
          <w:shd w:val="clear" w:color="auto" w:fill="F3F3F3"/>
        </w:rPr>
        <w:instrText xml:space="preserve"> FORMTEXT </w:instrText>
      </w:r>
      <w:r w:rsidR="001E75CA" w:rsidRPr="005103C7">
        <w:rPr>
          <w:rFonts w:cs="Times New Roman"/>
          <w:shd w:val="clear" w:color="auto" w:fill="F3F3F3"/>
        </w:rPr>
      </w:r>
      <w:r w:rsidR="001E75CA" w:rsidRPr="005103C7">
        <w:rPr>
          <w:rFonts w:cs="Times New Roman"/>
          <w:shd w:val="clear" w:color="auto" w:fill="F3F3F3"/>
        </w:rPr>
        <w:fldChar w:fldCharType="separate"/>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cs="Times New Roman"/>
          <w:shd w:val="clear" w:color="auto" w:fill="F3F3F3"/>
        </w:rPr>
        <w:fldChar w:fldCharType="end"/>
      </w:r>
      <w:bookmarkEnd w:id="9"/>
      <w:r w:rsidRPr="005103C7">
        <w:rPr>
          <w:rFonts w:cs="Times New Roman"/>
          <w:shd w:val="clear" w:color="auto" w:fill="F3F3F3"/>
        </w:rPr>
        <w:br/>
      </w:r>
      <w:r w:rsidRPr="005103C7">
        <w:rPr>
          <w:rFonts w:cs="Times New Roman"/>
          <w:shd w:val="clear" w:color="auto" w:fill="F3F3F3"/>
        </w:rPr>
        <w:br/>
        <w:t xml:space="preserve">Does the internally binding effect of your BCRs extend to the whole Group? (If some Group members </w:t>
      </w:r>
      <w:proofErr w:type="gramStart"/>
      <w:r w:rsidRPr="005103C7">
        <w:rPr>
          <w:rFonts w:cs="Times New Roman"/>
          <w:shd w:val="clear" w:color="auto" w:fill="F3F3F3"/>
        </w:rPr>
        <w:t>should be exempted</w:t>
      </w:r>
      <w:proofErr w:type="gramEnd"/>
      <w:r w:rsidRPr="005103C7">
        <w:rPr>
          <w:rFonts w:cs="Times New Roman"/>
          <w:shd w:val="clear" w:color="auto" w:fill="F3F3F3"/>
        </w:rPr>
        <w:t>, specify how and why)</w:t>
      </w:r>
      <w:r w:rsidRPr="005103C7">
        <w:rPr>
          <w:rFonts w:cs="Times New Roman"/>
          <w:shd w:val="clear" w:color="auto" w:fill="F3F3F3"/>
        </w:rPr>
        <w:br/>
      </w:r>
      <w:r w:rsidRPr="005103C7">
        <w:rPr>
          <w:rFonts w:cs="Times New Roman"/>
          <w:shd w:val="clear" w:color="auto" w:fill="F3F3F3"/>
        </w:rPr>
        <w:br/>
      </w:r>
      <w:bookmarkStart w:id="10" w:name="Text9"/>
      <w:r w:rsidR="001E75CA" w:rsidRPr="005103C7">
        <w:rPr>
          <w:rFonts w:cs="Times New Roman"/>
          <w:shd w:val="clear" w:color="auto" w:fill="F3F3F3"/>
        </w:rPr>
        <w:fldChar w:fldCharType="begin">
          <w:ffData>
            <w:name w:val="Text9"/>
            <w:enabled/>
            <w:calcOnExit w:val="0"/>
            <w:textInput/>
          </w:ffData>
        </w:fldChar>
      </w:r>
      <w:r w:rsidR="001E75CA" w:rsidRPr="005103C7">
        <w:rPr>
          <w:rFonts w:cs="Times New Roman"/>
          <w:shd w:val="clear" w:color="auto" w:fill="F3F3F3"/>
        </w:rPr>
        <w:instrText xml:space="preserve"> FORMTEXT </w:instrText>
      </w:r>
      <w:r w:rsidR="001E75CA" w:rsidRPr="005103C7">
        <w:rPr>
          <w:rFonts w:cs="Times New Roman"/>
          <w:shd w:val="clear" w:color="auto" w:fill="F3F3F3"/>
        </w:rPr>
      </w:r>
      <w:r w:rsidR="001E75CA" w:rsidRPr="005103C7">
        <w:rPr>
          <w:rFonts w:cs="Times New Roman"/>
          <w:shd w:val="clear" w:color="auto" w:fill="F3F3F3"/>
        </w:rPr>
        <w:fldChar w:fldCharType="separate"/>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cs="Times New Roman"/>
          <w:shd w:val="clear" w:color="auto" w:fill="F3F3F3"/>
        </w:rPr>
        <w:fldChar w:fldCharType="end"/>
      </w:r>
      <w:bookmarkEnd w:id="10"/>
      <w:r w:rsidRPr="005103C7">
        <w:rPr>
          <w:rFonts w:cs="Times New Roman"/>
          <w:shd w:val="clear" w:color="auto" w:fill="F3F3F3"/>
        </w:rPr>
        <w:br/>
      </w:r>
      <w:r w:rsidRPr="005103C7">
        <w:rPr>
          <w:rFonts w:cs="Times New Roman"/>
          <w:shd w:val="clear" w:color="auto" w:fill="F3F3F3"/>
        </w:rPr>
        <w:br/>
      </w:r>
    </w:p>
    <w:p w:rsidR="00BF061F" w:rsidRPr="005103C7" w:rsidRDefault="00BF061F" w:rsidP="00BF061F">
      <w:pPr>
        <w:rPr>
          <w:rFonts w:cs="Times New Roman"/>
        </w:rPr>
      </w:pPr>
      <w:r w:rsidRPr="005103C7">
        <w:rPr>
          <w:rFonts w:cs="Times New Roman"/>
        </w:rPr>
        <w:br w:type="page"/>
      </w:r>
    </w:p>
    <w:p w:rsidR="000558BA" w:rsidRPr="005103C7" w:rsidRDefault="000558BA" w:rsidP="000558BA">
      <w:pPr>
        <w:pBdr>
          <w:top w:val="single" w:sz="4" w:space="1" w:color="auto"/>
          <w:left w:val="single" w:sz="4" w:space="4" w:color="auto"/>
          <w:bottom w:val="single" w:sz="4" w:space="1" w:color="auto"/>
          <w:right w:val="single" w:sz="4" w:space="4" w:color="auto"/>
        </w:pBdr>
        <w:shd w:val="clear" w:color="auto" w:fill="F3F3F3"/>
        <w:jc w:val="center"/>
        <w:rPr>
          <w:rFonts w:cs="Times New Roman"/>
          <w:b/>
          <w:bCs/>
          <w:i/>
          <w:iCs/>
        </w:rPr>
      </w:pPr>
      <w:r w:rsidRPr="005103C7">
        <w:rPr>
          <w:rFonts w:cs="Times New Roman"/>
          <w:b/>
          <w:bCs/>
          <w:i/>
          <w:iCs/>
        </w:rPr>
        <w:lastRenderedPageBreak/>
        <w:t>Binding upon the employees</w:t>
      </w:r>
      <w:r w:rsidRPr="005103C7">
        <w:rPr>
          <w:rStyle w:val="Fodnotehenvisning"/>
          <w:b/>
          <w:bCs/>
          <w:i/>
          <w:iCs/>
        </w:rPr>
        <w:footnoteReference w:id="11"/>
      </w:r>
    </w:p>
    <w:p w:rsidR="000558BA" w:rsidRPr="005103C7" w:rsidRDefault="000558BA" w:rsidP="00BF061F">
      <w:pPr>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rPr>
          <w:rFonts w:cs="Times New Roman"/>
        </w:rPr>
      </w:pPr>
      <w:r w:rsidRPr="005103C7">
        <w:rPr>
          <w:rFonts w:cs="Times New Roman"/>
        </w:rPr>
        <w:t>Your Group may take some or all of the following steps to ensure that the BCRs are binding on employees, but there may be other steps. Please, give details below.</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rPr>
          <w:rFonts w:cs="Times New Roman"/>
        </w:rPr>
      </w:pPr>
      <w:r w:rsidRPr="005103C7">
        <w:rPr>
          <w:rFonts w:cs="Times New Roman"/>
        </w:rPr>
        <w:tab/>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r w:rsidRPr="005103C7">
        <w:rPr>
          <w:rFonts w:cs="Times New Roman"/>
        </w:rPr>
        <w:t>- Work employment contract</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p>
    <w:bookmarkStart w:id="11" w:name="Text10"/>
    <w:p w:rsidR="000558BA"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r w:rsidRPr="005103C7">
        <w:rPr>
          <w:rFonts w:cs="Times New Roman"/>
        </w:rPr>
        <w:fldChar w:fldCharType="begin">
          <w:ffData>
            <w:name w:val="Text10"/>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11"/>
    </w:p>
    <w:p w:rsidR="000558BA" w:rsidRPr="005103C7" w:rsidRDefault="000558B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szCs w:val="20"/>
        </w:rPr>
      </w:pPr>
      <w:r w:rsidRPr="005103C7">
        <w:rPr>
          <w:rFonts w:cs="Times New Roman"/>
        </w:rPr>
        <w:t>- Collective agreements (</w:t>
      </w:r>
      <w:r w:rsidRPr="005103C7">
        <w:rPr>
          <w:rFonts w:cs="Times New Roman"/>
          <w:szCs w:val="20"/>
        </w:rPr>
        <w:t>approved by workers committee/another body)</w:t>
      </w:r>
    </w:p>
    <w:p w:rsidR="000558BA" w:rsidRPr="005103C7" w:rsidRDefault="000558B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szCs w:val="20"/>
        </w:rPr>
      </w:pPr>
    </w:p>
    <w:bookmarkStart w:id="12" w:name="Text11"/>
    <w:p w:rsidR="000558BA"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szCs w:val="20"/>
        </w:rPr>
      </w:pPr>
      <w:r w:rsidRPr="005103C7">
        <w:rPr>
          <w:rFonts w:cs="Times New Roman"/>
          <w:szCs w:val="20"/>
        </w:rPr>
        <w:fldChar w:fldCharType="begin">
          <w:ffData>
            <w:name w:val="Text11"/>
            <w:enabled/>
            <w:calcOnExit w:val="0"/>
            <w:textInput/>
          </w:ffData>
        </w:fldChar>
      </w:r>
      <w:r w:rsidRPr="005103C7">
        <w:rPr>
          <w:rFonts w:cs="Times New Roman"/>
          <w:szCs w:val="20"/>
        </w:rPr>
        <w:instrText xml:space="preserve"> FORMTEXT </w:instrText>
      </w:r>
      <w:r w:rsidRPr="005103C7">
        <w:rPr>
          <w:rFonts w:cs="Times New Roman"/>
          <w:szCs w:val="20"/>
        </w:rPr>
      </w:r>
      <w:r w:rsidRPr="005103C7">
        <w:rPr>
          <w:rFonts w:cs="Times New Roman"/>
          <w:szCs w:val="20"/>
        </w:rPr>
        <w:fldChar w:fldCharType="separate"/>
      </w:r>
      <w:r w:rsidRPr="005103C7">
        <w:rPr>
          <w:rFonts w:ascii="Arial" w:hAnsi="Arial" w:cs="Times New Roman"/>
          <w:noProof/>
          <w:szCs w:val="20"/>
        </w:rPr>
        <w:t> </w:t>
      </w:r>
      <w:r w:rsidRPr="005103C7">
        <w:rPr>
          <w:rFonts w:ascii="Arial" w:hAnsi="Arial" w:cs="Times New Roman"/>
          <w:noProof/>
          <w:szCs w:val="20"/>
        </w:rPr>
        <w:t> </w:t>
      </w:r>
      <w:r w:rsidRPr="005103C7">
        <w:rPr>
          <w:rFonts w:ascii="Arial" w:hAnsi="Arial" w:cs="Times New Roman"/>
          <w:noProof/>
          <w:szCs w:val="20"/>
        </w:rPr>
        <w:t> </w:t>
      </w:r>
      <w:r w:rsidRPr="005103C7">
        <w:rPr>
          <w:rFonts w:ascii="Arial" w:hAnsi="Arial" w:cs="Times New Roman"/>
          <w:noProof/>
          <w:szCs w:val="20"/>
        </w:rPr>
        <w:t> </w:t>
      </w:r>
      <w:r w:rsidRPr="005103C7">
        <w:rPr>
          <w:rFonts w:ascii="Arial" w:hAnsi="Arial" w:cs="Times New Roman"/>
          <w:noProof/>
          <w:szCs w:val="20"/>
        </w:rPr>
        <w:t> </w:t>
      </w:r>
      <w:r w:rsidRPr="005103C7">
        <w:rPr>
          <w:rFonts w:cs="Times New Roman"/>
          <w:szCs w:val="20"/>
        </w:rPr>
        <w:fldChar w:fldCharType="end"/>
      </w:r>
      <w:bookmarkEnd w:id="12"/>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r w:rsidRPr="005103C7">
        <w:rPr>
          <w:rFonts w:cs="Times New Roman"/>
        </w:rPr>
        <w:t>- Employees must sign or attest to have read the BCRs or related ethics guidelines in which the BCRs are incorporated</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p>
    <w:bookmarkStart w:id="13" w:name="Text12"/>
    <w:p w:rsidR="000558BA"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r w:rsidRPr="005103C7">
        <w:rPr>
          <w:rFonts w:cs="Times New Roman"/>
        </w:rPr>
        <w:fldChar w:fldCharType="begin">
          <w:ffData>
            <w:name w:val="Text12"/>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13"/>
    </w:p>
    <w:p w:rsidR="000558BA" w:rsidRPr="005103C7" w:rsidRDefault="000558B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r w:rsidRPr="005103C7">
        <w:rPr>
          <w:rFonts w:cs="Times New Roman"/>
        </w:rPr>
        <w:tab/>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r w:rsidRPr="005103C7">
        <w:rPr>
          <w:rFonts w:cs="Times New Roman"/>
        </w:rPr>
        <w:t xml:space="preserve">- BCRs </w:t>
      </w:r>
      <w:proofErr w:type="gramStart"/>
      <w:r w:rsidRPr="005103C7">
        <w:rPr>
          <w:rFonts w:cs="Times New Roman"/>
        </w:rPr>
        <w:t>have been incorporated</w:t>
      </w:r>
      <w:proofErr w:type="gramEnd"/>
      <w:r w:rsidRPr="005103C7">
        <w:rPr>
          <w:rFonts w:cs="Times New Roman"/>
        </w:rPr>
        <w:t xml:space="preserve"> in relevant company policies</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p>
    <w:bookmarkStart w:id="14" w:name="Text13"/>
    <w:p w:rsidR="000558BA"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r w:rsidRPr="005103C7">
        <w:rPr>
          <w:rFonts w:cs="Times New Roman"/>
        </w:rPr>
        <w:fldChar w:fldCharType="begin">
          <w:ffData>
            <w:name w:val="Text13"/>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14"/>
    </w:p>
    <w:p w:rsidR="000433B5" w:rsidRDefault="000433B5"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p>
    <w:p w:rsidR="000433B5" w:rsidRPr="000433B5" w:rsidRDefault="000433B5" w:rsidP="000433B5">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r w:rsidRPr="000433B5">
        <w:rPr>
          <w:rFonts w:cs="Times New Roman"/>
        </w:rPr>
        <w:t>- Other means (but the group must properly explain how the BCRs are made binding on employees)</w:t>
      </w:r>
    </w:p>
    <w:p w:rsidR="000433B5" w:rsidRPr="005103C7" w:rsidRDefault="000433B5"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p>
    <w:p w:rsidR="000433B5" w:rsidRPr="000433B5" w:rsidRDefault="000433B5" w:rsidP="000433B5">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r w:rsidRPr="000433B5">
        <w:rPr>
          <w:rFonts w:cs="Times New Roman"/>
        </w:rPr>
        <w:fldChar w:fldCharType="begin">
          <w:ffData>
            <w:name w:val="Text13"/>
            <w:enabled/>
            <w:calcOnExit w:val="0"/>
            <w:textInput/>
          </w:ffData>
        </w:fldChar>
      </w:r>
      <w:r w:rsidRPr="000433B5">
        <w:rPr>
          <w:rFonts w:cs="Times New Roman"/>
        </w:rPr>
        <w:instrText xml:space="preserve"> FORMTEXT </w:instrText>
      </w:r>
      <w:r w:rsidRPr="000433B5">
        <w:rPr>
          <w:rFonts w:cs="Times New Roman"/>
        </w:rPr>
      </w:r>
      <w:r w:rsidRPr="000433B5">
        <w:rPr>
          <w:rFonts w:cs="Times New Roman"/>
        </w:rPr>
        <w:fldChar w:fldCharType="separate"/>
      </w:r>
      <w:r w:rsidRPr="000433B5">
        <w:rPr>
          <w:rFonts w:cs="Times New Roman"/>
        </w:rPr>
        <w:t> </w:t>
      </w:r>
      <w:r w:rsidRPr="000433B5">
        <w:rPr>
          <w:rFonts w:cs="Times New Roman"/>
        </w:rPr>
        <w:t> </w:t>
      </w:r>
      <w:r w:rsidRPr="000433B5">
        <w:rPr>
          <w:rFonts w:cs="Times New Roman"/>
        </w:rPr>
        <w:t> </w:t>
      </w:r>
      <w:r w:rsidRPr="000433B5">
        <w:rPr>
          <w:rFonts w:cs="Times New Roman"/>
        </w:rPr>
        <w:t> </w:t>
      </w:r>
      <w:r w:rsidRPr="000433B5">
        <w:rPr>
          <w:rFonts w:cs="Times New Roman"/>
        </w:rPr>
        <w:t> </w:t>
      </w:r>
      <w:r w:rsidRPr="000433B5">
        <w:rPr>
          <w:rFonts w:cs="Times New Roman"/>
        </w:rPr>
        <w:fldChar w:fldCharType="end"/>
      </w:r>
    </w:p>
    <w:p w:rsidR="000558BA" w:rsidRDefault="000558BA"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p>
    <w:p w:rsidR="000433B5" w:rsidRPr="005103C7" w:rsidRDefault="000433B5"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r w:rsidRPr="005103C7">
        <w:rPr>
          <w:rFonts w:cs="Times New Roman"/>
        </w:rPr>
        <w:t xml:space="preserve">- Disciplinary sanctions for failing to comply with relevant company policies, including dismissal for violation </w:t>
      </w:r>
    </w:p>
    <w:p w:rsidR="000558BA" w:rsidRPr="005103C7" w:rsidRDefault="000558BA"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p>
    <w:bookmarkStart w:id="15" w:name="Text14"/>
    <w:p w:rsidR="000558BA" w:rsidRPr="005103C7" w:rsidRDefault="001E75CA"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r w:rsidRPr="005103C7">
        <w:rPr>
          <w:rFonts w:cs="Times New Roman"/>
        </w:rPr>
        <w:fldChar w:fldCharType="begin">
          <w:ffData>
            <w:name w:val="Text14"/>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15"/>
    </w:p>
    <w:p w:rsidR="000558BA" w:rsidRDefault="000558BA"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p>
    <w:p w:rsidR="000433B5" w:rsidRPr="005103C7" w:rsidRDefault="000433B5"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r w:rsidRPr="005103C7">
        <w:rPr>
          <w:rFonts w:cs="Times New Roman"/>
        </w:rPr>
        <w:t>Please provide a summary supported by extracts from policies and procedures or confidentiality agreements as appropriate to explain how the BCRs are binding upon employees.</w:t>
      </w:r>
      <w:r w:rsidRPr="005103C7">
        <w:rPr>
          <w:rFonts w:cs="Times New Roman"/>
        </w:rPr>
        <w:br/>
      </w:r>
      <w:r w:rsidRPr="005103C7">
        <w:rPr>
          <w:rFonts w:cs="Times New Roman"/>
        </w:rPr>
        <w:br/>
      </w:r>
      <w:bookmarkStart w:id="16" w:name="Text15"/>
      <w:r w:rsidR="001E75CA" w:rsidRPr="005103C7">
        <w:rPr>
          <w:rFonts w:cs="Times New Roman"/>
        </w:rPr>
        <w:fldChar w:fldCharType="begin">
          <w:ffData>
            <w:name w:val="Text15"/>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16"/>
      <w:r w:rsidRPr="005103C7">
        <w:rPr>
          <w:rFonts w:cs="Times New Roman"/>
        </w:rPr>
        <w:br/>
      </w:r>
    </w:p>
    <w:p w:rsidR="00BF061F" w:rsidRDefault="00BF061F" w:rsidP="00BF061F">
      <w:pPr>
        <w:rPr>
          <w:rFonts w:cs="Times New Roman"/>
          <w:i/>
          <w:iCs/>
        </w:rPr>
      </w:pPr>
    </w:p>
    <w:tbl>
      <w:tblPr>
        <w:tblStyle w:val="Tabel-Gitter"/>
        <w:tblW w:w="0" w:type="auto"/>
        <w:tblLook w:val="01E0" w:firstRow="1" w:lastRow="1" w:firstColumn="1" w:lastColumn="1" w:noHBand="0" w:noVBand="0"/>
      </w:tblPr>
      <w:tblGrid>
        <w:gridCol w:w="9060"/>
      </w:tblGrid>
      <w:tr w:rsidR="00E0083A" w:rsidTr="00E0083A">
        <w:tc>
          <w:tcPr>
            <w:tcW w:w="9286" w:type="dxa"/>
          </w:tcPr>
          <w:p w:rsidR="00E0083A" w:rsidRPr="005103C7" w:rsidRDefault="00E0083A" w:rsidP="00E0083A">
            <w:pPr>
              <w:keepNext/>
              <w:keepLines/>
              <w:pBdr>
                <w:top w:val="single" w:sz="4" w:space="1" w:color="auto"/>
                <w:left w:val="single" w:sz="4" w:space="4" w:color="auto"/>
                <w:bottom w:val="single" w:sz="4" w:space="1" w:color="auto"/>
                <w:right w:val="single" w:sz="4" w:space="4" w:color="auto"/>
              </w:pBdr>
              <w:shd w:val="clear" w:color="auto" w:fill="F3F3F3"/>
              <w:jc w:val="center"/>
              <w:rPr>
                <w:rFonts w:cs="Times New Roman"/>
                <w:b/>
                <w:bCs/>
                <w:i/>
                <w:iCs/>
              </w:rPr>
            </w:pPr>
            <w:r w:rsidRPr="005103C7">
              <w:rPr>
                <w:rFonts w:cs="Times New Roman"/>
                <w:b/>
                <w:bCs/>
                <w:i/>
                <w:iCs/>
              </w:rPr>
              <w:t>Binding upon subcontractors processing the data</w:t>
            </w:r>
            <w:r w:rsidRPr="005103C7">
              <w:rPr>
                <w:rStyle w:val="Fodnotehenvisning"/>
                <w:b/>
                <w:bCs/>
                <w:i/>
                <w:iCs/>
              </w:rPr>
              <w:footnoteReference w:id="12"/>
            </w:r>
          </w:p>
        </w:tc>
      </w:tr>
    </w:tbl>
    <w:p w:rsidR="00E0083A" w:rsidRPr="005103C7" w:rsidRDefault="00E0083A" w:rsidP="00BF061F">
      <w:pPr>
        <w:rPr>
          <w:rFonts w:cs="Times New Roman"/>
          <w:i/>
          <w:iCs/>
        </w:rPr>
      </w:pPr>
    </w:p>
    <w:p w:rsidR="00E0083A" w:rsidRPr="005103C7" w:rsidRDefault="00BF061F" w:rsidP="00E0083A">
      <w:pPr>
        <w:pBdr>
          <w:top w:val="single" w:sz="4" w:space="1" w:color="auto"/>
          <w:left w:val="single" w:sz="4" w:space="4"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 xml:space="preserve">What steps have you taken to require subcontractors to apply protections to the processing of personal data (e.g., </w:t>
      </w:r>
      <w:proofErr w:type="gramStart"/>
      <w:r w:rsidRPr="005103C7">
        <w:rPr>
          <w:rFonts w:cs="Times New Roman"/>
        </w:rPr>
        <w:t>through the use of</w:t>
      </w:r>
      <w:proofErr w:type="gramEnd"/>
      <w:r w:rsidRPr="005103C7">
        <w:rPr>
          <w:rFonts w:cs="Times New Roman"/>
        </w:rPr>
        <w:t xml:space="preserve"> obligations in your contracts with them)? Please specify:</w:t>
      </w:r>
      <w:r w:rsidRPr="005103C7">
        <w:rPr>
          <w:rFonts w:cs="Times New Roman"/>
        </w:rPr>
        <w:br/>
      </w:r>
      <w:r w:rsidRPr="005103C7">
        <w:rPr>
          <w:rFonts w:cs="Times New Roman"/>
        </w:rPr>
        <w:br/>
      </w:r>
      <w:bookmarkStart w:id="17" w:name="Text16"/>
      <w:r w:rsidR="001E75CA" w:rsidRPr="005103C7">
        <w:rPr>
          <w:rFonts w:cs="Times New Roman"/>
        </w:rPr>
        <w:fldChar w:fldCharType="begin">
          <w:ffData>
            <w:name w:val="Text16"/>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17"/>
      <w:r w:rsidRPr="005103C7">
        <w:rPr>
          <w:rFonts w:cs="Times New Roman"/>
        </w:rPr>
        <w:br/>
      </w:r>
      <w:r w:rsidR="00E0083A" w:rsidRPr="005103C7">
        <w:rPr>
          <w:rFonts w:cs="Times New Roman"/>
        </w:rPr>
        <w:br/>
      </w:r>
    </w:p>
    <w:p w:rsidR="00BF061F" w:rsidRPr="005103C7" w:rsidRDefault="00BF061F" w:rsidP="00BF061F">
      <w:pPr>
        <w:pBdr>
          <w:top w:val="single" w:sz="4" w:space="1" w:color="auto"/>
          <w:left w:val="single" w:sz="4" w:space="4"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 xml:space="preserve">How do such contracts </w:t>
      </w:r>
      <w:r w:rsidR="000433B5" w:rsidRPr="000433B5">
        <w:rPr>
          <w:rFonts w:cs="Times New Roman"/>
        </w:rPr>
        <w:t>or other legal act</w:t>
      </w:r>
      <w:r w:rsidR="000433B5">
        <w:rPr>
          <w:rFonts w:cs="Times New Roman"/>
        </w:rPr>
        <w:t>s</w:t>
      </w:r>
      <w:r w:rsidR="000433B5" w:rsidRPr="000433B5">
        <w:rPr>
          <w:rFonts w:cs="Times New Roman"/>
        </w:rPr>
        <w:t xml:space="preserve"> under Union or Member State law </w:t>
      </w:r>
      <w:r w:rsidRPr="005103C7">
        <w:rPr>
          <w:rFonts w:cs="Times New Roman"/>
        </w:rPr>
        <w:t>address the consequences of non</w:t>
      </w:r>
      <w:r w:rsidR="00A80328">
        <w:rPr>
          <w:rFonts w:cs="Times New Roman"/>
        </w:rPr>
        <w:t>-</w:t>
      </w:r>
      <w:r w:rsidRPr="005103C7">
        <w:rPr>
          <w:rFonts w:cs="Times New Roman"/>
        </w:rPr>
        <w:t>compliance?</w:t>
      </w:r>
      <w:r w:rsidRPr="005103C7">
        <w:rPr>
          <w:rFonts w:cs="Times New Roman"/>
        </w:rPr>
        <w:br/>
      </w:r>
      <w:r w:rsidRPr="005103C7">
        <w:rPr>
          <w:rFonts w:cs="Times New Roman"/>
        </w:rPr>
        <w:br/>
      </w:r>
      <w:bookmarkStart w:id="18" w:name="Text17"/>
      <w:r w:rsidR="001E75CA" w:rsidRPr="005103C7">
        <w:rPr>
          <w:rFonts w:cs="Times New Roman"/>
        </w:rPr>
        <w:fldChar w:fldCharType="begin">
          <w:ffData>
            <w:name w:val="Text17"/>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18"/>
      <w:r w:rsidRPr="005103C7">
        <w:rPr>
          <w:rFonts w:cs="Times New Roman"/>
        </w:rPr>
        <w:br/>
      </w:r>
    </w:p>
    <w:p w:rsidR="00BF061F" w:rsidRPr="005103C7" w:rsidRDefault="00BF061F" w:rsidP="00BF061F">
      <w:pPr>
        <w:pBdr>
          <w:top w:val="single" w:sz="4" w:space="1" w:color="auto"/>
          <w:left w:val="single" w:sz="4" w:space="4"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Please specify the sanctions imposed on subcontractors for failure to comply</w:t>
      </w:r>
      <w:r w:rsidRPr="005103C7">
        <w:rPr>
          <w:rFonts w:cs="Times New Roman"/>
        </w:rPr>
        <w:br/>
      </w:r>
      <w:r w:rsidRPr="005103C7">
        <w:rPr>
          <w:rFonts w:cs="Times New Roman"/>
        </w:rPr>
        <w:br/>
      </w:r>
      <w:bookmarkStart w:id="19" w:name="Text18"/>
      <w:r w:rsidR="001E75CA" w:rsidRPr="005103C7">
        <w:rPr>
          <w:rFonts w:cs="Times New Roman"/>
        </w:rPr>
        <w:fldChar w:fldCharType="begin">
          <w:ffData>
            <w:name w:val="Text18"/>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19"/>
      <w:r w:rsidRPr="005103C7">
        <w:rPr>
          <w:rFonts w:cs="Times New Roman"/>
        </w:rPr>
        <w:br/>
      </w:r>
    </w:p>
    <w:p w:rsidR="00BF061F" w:rsidRPr="005103C7" w:rsidRDefault="00BF061F" w:rsidP="00BF061F">
      <w:pPr>
        <w:jc w:val="both"/>
        <w:rPr>
          <w:rFonts w:cs="Times New Roman"/>
        </w:rPr>
      </w:pPr>
      <w:r w:rsidRPr="005103C7">
        <w:rPr>
          <w:rFonts w:cs="Times New Roman"/>
        </w:rPr>
        <w:br w:type="page"/>
      </w:r>
    </w:p>
    <w:p w:rsidR="00BF061F" w:rsidRPr="005103C7" w:rsidRDefault="00BF061F" w:rsidP="00BF061F">
      <w:pPr>
        <w:jc w:val="center"/>
        <w:rPr>
          <w:rFonts w:cs="Times New Roman"/>
          <w:b/>
          <w:bCs/>
          <w:sz w:val="18"/>
        </w:rPr>
      </w:pPr>
      <w:r w:rsidRPr="005103C7">
        <w:rPr>
          <w:rFonts w:cs="Times New Roman"/>
          <w:b/>
          <w:bCs/>
          <w:sz w:val="18"/>
        </w:rPr>
        <w:lastRenderedPageBreak/>
        <w:t>EXTERNALLY BINDING NATURE</w:t>
      </w:r>
      <w:r w:rsidRPr="005103C7">
        <w:rPr>
          <w:rStyle w:val="Fodnotehenvisning"/>
          <w:b/>
          <w:bCs/>
          <w:sz w:val="18"/>
        </w:rPr>
        <w:footnoteReference w:id="13"/>
      </w:r>
    </w:p>
    <w:p w:rsidR="00BF061F" w:rsidRPr="005103C7" w:rsidRDefault="00BF061F" w:rsidP="00BF061F">
      <w:pPr>
        <w:jc w:val="center"/>
        <w:rPr>
          <w:rFonts w:cs="Times New Roman"/>
          <w:b/>
          <w:bCs/>
          <w:sz w:val="18"/>
        </w:rPr>
      </w:pPr>
    </w:p>
    <w:p w:rsidR="00BF061F" w:rsidRPr="005103C7" w:rsidRDefault="00BF061F" w:rsidP="00BF061F">
      <w:pPr>
        <w:jc w:val="both"/>
        <w:rPr>
          <w:rFonts w:cs="Times New Roman"/>
        </w:rPr>
      </w:pPr>
    </w:p>
    <w:p w:rsidR="00BF061F" w:rsidRPr="005103C7" w:rsidRDefault="00BF061F" w:rsidP="001E75CA">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rPr>
      </w:pPr>
      <w:r w:rsidRPr="005103C7">
        <w:rPr>
          <w:rFonts w:cs="Times New Roman"/>
        </w:rPr>
        <w:t xml:space="preserve">How are the rules binding externally for the benefit of individuals (third party beneficiary rights) or how do you intend to create such rights? For </w:t>
      </w:r>
      <w:proofErr w:type="gramStart"/>
      <w:r w:rsidRPr="005103C7">
        <w:rPr>
          <w:rFonts w:cs="Times New Roman"/>
        </w:rPr>
        <w:t>example</w:t>
      </w:r>
      <w:proofErr w:type="gramEnd"/>
      <w:r w:rsidRPr="005103C7">
        <w:rPr>
          <w:rFonts w:cs="Times New Roman"/>
        </w:rPr>
        <w:t xml:space="preserve"> you might have created some third party beneficiary rights in contracts or unilateral declarations</w:t>
      </w:r>
      <w:r w:rsidRPr="005103C7">
        <w:rPr>
          <w:rStyle w:val="Fodnotehenvisning"/>
        </w:rPr>
        <w:footnoteReference w:id="14"/>
      </w:r>
      <w:r w:rsidRPr="005103C7">
        <w:rPr>
          <w:rFonts w:cs="Times New Roman"/>
        </w:rPr>
        <w:t>.</w:t>
      </w:r>
      <w:r w:rsidRPr="005103C7">
        <w:rPr>
          <w:rFonts w:cs="Times New Roman"/>
        </w:rPr>
        <w:br/>
      </w:r>
      <w:r w:rsidRPr="005103C7">
        <w:rPr>
          <w:rFonts w:cs="Times New Roman"/>
        </w:rPr>
        <w:br/>
      </w:r>
      <w:bookmarkStart w:id="20" w:name="Text19"/>
      <w:r w:rsidR="001E75CA" w:rsidRPr="005103C7">
        <w:rPr>
          <w:rFonts w:cs="Times New Roman"/>
        </w:rPr>
        <w:fldChar w:fldCharType="begin">
          <w:ffData>
            <w:name w:val="Text19"/>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20"/>
      <w:r w:rsidRPr="005103C7">
        <w:rPr>
          <w:rFonts w:cs="Times New Roman"/>
        </w:rPr>
        <w:br/>
      </w:r>
      <w:r w:rsidRPr="005103C7">
        <w:rPr>
          <w:rFonts w:cs="Times New Roman"/>
        </w:rPr>
        <w:br/>
      </w:r>
    </w:p>
    <w:p w:rsidR="00BF061F" w:rsidRPr="005103C7" w:rsidRDefault="00BF061F" w:rsidP="00BF061F">
      <w:pPr>
        <w:jc w:val="both"/>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b/>
          <w:i/>
        </w:rPr>
      </w:pPr>
      <w:r w:rsidRPr="005103C7">
        <w:rPr>
          <w:rFonts w:cs="Times New Roman"/>
          <w:b/>
          <w:i/>
        </w:rPr>
        <w:t>Legal claim or actions</w:t>
      </w:r>
    </w:p>
    <w:p w:rsidR="00BF061F"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rPr>
      </w:pPr>
      <w:r w:rsidRPr="005103C7">
        <w:rPr>
          <w:rFonts w:cs="Times New Roman"/>
        </w:rPr>
        <w:t xml:space="preserve">Explain how you meet the obligations according to the requirement of </w:t>
      </w:r>
      <w:r w:rsidR="00677689">
        <w:rPr>
          <w:rFonts w:cs="Times New Roman"/>
        </w:rPr>
        <w:t>Articles 47.2.e, 77 and 79</w:t>
      </w:r>
      <w:r w:rsidR="005A3258">
        <w:rPr>
          <w:rFonts w:cs="Times New Roman"/>
        </w:rPr>
        <w:t>, 82</w:t>
      </w:r>
      <w:r w:rsidR="00677689">
        <w:rPr>
          <w:rFonts w:cs="Times New Roman"/>
        </w:rPr>
        <w:t xml:space="preserve"> GDPR</w:t>
      </w:r>
      <w:r w:rsidRPr="005103C7">
        <w:rPr>
          <w:rStyle w:val="Fodnotehenvisning"/>
        </w:rPr>
        <w:footnoteReference w:id="15"/>
      </w:r>
      <w:r w:rsidRPr="005103C7">
        <w:rPr>
          <w:rFonts w:cs="Times New Roman"/>
        </w:rPr>
        <w:t xml:space="preserve">  </w:t>
      </w:r>
      <w:r w:rsidRPr="005103C7">
        <w:rPr>
          <w:rFonts w:cs="Times New Roman"/>
        </w:rPr>
        <w:br/>
      </w:r>
      <w:r w:rsidRPr="005103C7">
        <w:rPr>
          <w:rFonts w:cs="Times New Roman"/>
        </w:rPr>
        <w:br/>
      </w:r>
      <w:bookmarkStart w:id="21" w:name="Text20"/>
      <w:r w:rsidR="001E75CA" w:rsidRPr="005103C7">
        <w:rPr>
          <w:rFonts w:cs="Times New Roman"/>
        </w:rPr>
        <w:fldChar w:fldCharType="begin">
          <w:ffData>
            <w:name w:val="Text20"/>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21"/>
      <w:r w:rsidRPr="005103C7">
        <w:rPr>
          <w:rFonts w:cs="Times New Roman"/>
        </w:rPr>
        <w:br/>
      </w:r>
      <w:r w:rsidRPr="005103C7">
        <w:rPr>
          <w:rFonts w:cs="Times New Roman"/>
        </w:rPr>
        <w:br/>
      </w:r>
    </w:p>
    <w:p w:rsidR="00BF061F" w:rsidRPr="005103C7" w:rsidRDefault="00BF061F" w:rsidP="00BF061F">
      <w:pPr>
        <w:jc w:val="both"/>
        <w:rPr>
          <w:rFonts w:cs="Times New Roman"/>
        </w:rPr>
      </w:pPr>
    </w:p>
    <w:p w:rsidR="000558BA"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jc w:val="both"/>
        <w:rPr>
          <w:rFonts w:cs="Times New Roman"/>
        </w:rPr>
      </w:pPr>
      <w:proofErr w:type="gramStart"/>
      <w:r w:rsidRPr="005103C7">
        <w:rPr>
          <w:rFonts w:cs="Times New Roman"/>
        </w:rPr>
        <w:t>Please confirm that the</w:t>
      </w:r>
      <w:r w:rsidR="00D81A70" w:rsidRPr="00D81A70">
        <w:rPr>
          <w:rFonts w:ascii="EUAlbertina" w:hAnsi="EUAlbertina" w:cs="EUAlbertina"/>
          <w:color w:val="000000"/>
          <w:sz w:val="19"/>
          <w:szCs w:val="19"/>
          <w:lang w:val="en-US" w:eastAsia="it-IT"/>
        </w:rPr>
        <w:t xml:space="preserve"> </w:t>
      </w:r>
      <w:r w:rsidR="00D81A70" w:rsidRPr="00D81A70">
        <w:rPr>
          <w:rFonts w:cs="Times New Roman"/>
          <w:lang w:val="en-US"/>
        </w:rPr>
        <w:t xml:space="preserve">controller established on the territory of a Member State </w:t>
      </w:r>
      <w:r w:rsidR="00D81A70">
        <w:rPr>
          <w:rFonts w:cs="Times New Roman"/>
          <w:lang w:val="en-US"/>
        </w:rPr>
        <w:t>(e.g.</w:t>
      </w:r>
      <w:r w:rsidR="00D81A70">
        <w:rPr>
          <w:rFonts w:cs="Times New Roman"/>
        </w:rPr>
        <w:t xml:space="preserve"> the </w:t>
      </w:r>
      <w:r w:rsidRPr="005103C7">
        <w:rPr>
          <w:rFonts w:cs="Times New Roman"/>
        </w:rPr>
        <w:t xml:space="preserve">European </w:t>
      </w:r>
      <w:r w:rsidRPr="002936BC">
        <w:rPr>
          <w:rFonts w:cs="Times New Roman"/>
        </w:rPr>
        <w:t xml:space="preserve">headquarters of the Group, or that part of the Group with delegated data protection responsibilities in the </w:t>
      </w:r>
      <w:r w:rsidR="002936BC">
        <w:rPr>
          <w:rFonts w:cs="Times New Roman"/>
        </w:rPr>
        <w:t>EEA</w:t>
      </w:r>
      <w:r w:rsidR="00D81A70" w:rsidRPr="002936BC">
        <w:rPr>
          <w:rFonts w:cs="Times New Roman"/>
        </w:rPr>
        <w:t>)</w:t>
      </w:r>
      <w:r w:rsidRPr="005103C7">
        <w:rPr>
          <w:rFonts w:cs="Times New Roman"/>
        </w:rPr>
        <w:t xml:space="preserve">, has made appropriate arrangements to enable </w:t>
      </w:r>
      <w:r w:rsidR="00EC2132" w:rsidRPr="005103C7">
        <w:rPr>
          <w:rFonts w:cs="Times New Roman"/>
        </w:rPr>
        <w:t xml:space="preserve">itself or the member of the Group at the origin of the transfer </w:t>
      </w:r>
      <w:r w:rsidRPr="005103C7">
        <w:rPr>
          <w:rFonts w:cs="Times New Roman"/>
        </w:rPr>
        <w:t>payment of compensation for any damages resulting from the breach, by any part of the Group, of the BCRs and explain how this is ensured.</w:t>
      </w:r>
      <w:proofErr w:type="gramEnd"/>
      <w:r w:rsidRPr="005103C7">
        <w:rPr>
          <w:rFonts w:cs="Times New Roman"/>
        </w:rPr>
        <w:t xml:space="preserve"> </w:t>
      </w:r>
      <w:r w:rsidRPr="005103C7">
        <w:rPr>
          <w:rFonts w:cs="Times New Roman"/>
        </w:rPr>
        <w:br/>
      </w:r>
      <w:r w:rsidRPr="005103C7">
        <w:rPr>
          <w:rFonts w:cs="Times New Roman"/>
        </w:rPr>
        <w:br/>
      </w:r>
      <w:bookmarkStart w:id="22" w:name="Text21"/>
      <w:r w:rsidR="001E75CA" w:rsidRPr="005103C7">
        <w:rPr>
          <w:rFonts w:cs="Times New Roman"/>
        </w:rPr>
        <w:fldChar w:fldCharType="begin">
          <w:ffData>
            <w:name w:val="Text21"/>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22"/>
      <w:r w:rsidRPr="005103C7">
        <w:rPr>
          <w:rFonts w:cs="Times New Roman"/>
        </w:rPr>
        <w:br/>
      </w:r>
    </w:p>
    <w:p w:rsidR="00BF061F"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jc w:val="both"/>
        <w:rPr>
          <w:rFonts w:cs="Times New Roman"/>
        </w:rPr>
      </w:pPr>
      <w:r w:rsidRPr="005103C7">
        <w:rPr>
          <w:rFonts w:cs="Times New Roman"/>
        </w:rPr>
        <w:t xml:space="preserve">Please confirm that the burden of proof with regard to an alleged breach of the rules will rest with the member of the Group at the origin of the transfer or the European headquarters or that part of the organisation </w:t>
      </w:r>
      <w:r w:rsidR="00A45EC5" w:rsidRPr="002936BC">
        <w:rPr>
          <w:rFonts w:cs="Times New Roman"/>
        </w:rPr>
        <w:t xml:space="preserve">in the </w:t>
      </w:r>
      <w:r w:rsidR="002936BC">
        <w:rPr>
          <w:rFonts w:cs="Times New Roman"/>
        </w:rPr>
        <w:t>EEA</w:t>
      </w:r>
      <w:r w:rsidR="00A45EC5">
        <w:rPr>
          <w:rFonts w:cs="Times New Roman"/>
        </w:rPr>
        <w:t xml:space="preserve"> </w:t>
      </w:r>
      <w:r w:rsidRPr="005103C7">
        <w:rPr>
          <w:rFonts w:cs="Times New Roman"/>
        </w:rPr>
        <w:t>with delegated data protection responsibilities, regardless of where the claim originates.</w:t>
      </w:r>
      <w:r w:rsidRPr="005103C7">
        <w:rPr>
          <w:rFonts w:cs="Times New Roman"/>
        </w:rPr>
        <w:br/>
      </w:r>
      <w:r w:rsidRPr="005103C7">
        <w:rPr>
          <w:rFonts w:cs="Times New Roman"/>
        </w:rPr>
        <w:br/>
      </w:r>
      <w:bookmarkStart w:id="23" w:name="Text22"/>
      <w:r w:rsidR="001E75CA" w:rsidRPr="005103C7">
        <w:rPr>
          <w:rFonts w:cs="Times New Roman"/>
        </w:rPr>
        <w:fldChar w:fldCharType="begin">
          <w:ffData>
            <w:name w:val="Text22"/>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23"/>
      <w:r w:rsidRPr="005103C7">
        <w:rPr>
          <w:rFonts w:cs="Times New Roman"/>
        </w:rPr>
        <w:br/>
      </w:r>
    </w:p>
    <w:p w:rsidR="00BF061F" w:rsidRPr="005103C7" w:rsidRDefault="00BF061F" w:rsidP="00BF061F">
      <w:pPr>
        <w:jc w:val="both"/>
        <w:rPr>
          <w:rFonts w:cs="Times New Roman"/>
        </w:rPr>
      </w:pPr>
    </w:p>
    <w:p w:rsidR="00BF061F" w:rsidRPr="005103C7" w:rsidRDefault="00BF061F" w:rsidP="00BF061F">
      <w:pPr>
        <w:jc w:val="center"/>
        <w:rPr>
          <w:rFonts w:cs="Times New Roman"/>
          <w:b/>
          <w:bCs/>
        </w:rPr>
      </w:pPr>
      <w:r w:rsidRPr="005103C7">
        <w:rPr>
          <w:rFonts w:cs="Times New Roman"/>
          <w:b/>
          <w:bCs/>
        </w:rPr>
        <w:br w:type="page"/>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5. EFFECTIVENESS</w:t>
      </w:r>
      <w:r w:rsidRPr="005103C7">
        <w:rPr>
          <w:rStyle w:val="Fodnotehenvisning"/>
          <w:b/>
          <w:bCs/>
        </w:rPr>
        <w:footnoteReference w:id="16"/>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both"/>
        <w:rPr>
          <w:rFonts w:cs="Times New Roman"/>
        </w:rPr>
      </w:pPr>
    </w:p>
    <w:p w:rsidR="00BF061F" w:rsidRPr="005103C7" w:rsidRDefault="00BF061F" w:rsidP="00BF061F">
      <w:pPr>
        <w:jc w:val="both"/>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rPr>
      </w:pPr>
      <w:r w:rsidRPr="005103C7">
        <w:rPr>
          <w:rFonts w:cs="Times New Roman"/>
        </w:rPr>
        <w:t xml:space="preserve">It is important to show how the BCRs in place within your organization are brought to life in practise, in particular in </w:t>
      </w:r>
      <w:proofErr w:type="gramStart"/>
      <w:r w:rsidRPr="005103C7">
        <w:rPr>
          <w:rFonts w:cs="Times New Roman"/>
        </w:rPr>
        <w:t>non EEA</w:t>
      </w:r>
      <w:proofErr w:type="gramEnd"/>
      <w:r w:rsidRPr="005103C7">
        <w:rPr>
          <w:rFonts w:cs="Times New Roman"/>
        </w:rPr>
        <w:t xml:space="preserve"> countries where data will be transferred on the basis of the BCRs, as this will be significant in assessing the adequacy of the safeguards. </w:t>
      </w:r>
      <w:r w:rsidRPr="005103C7">
        <w:rPr>
          <w:rFonts w:cs="Times New Roman"/>
        </w:rPr>
        <w:br/>
      </w:r>
      <w:r w:rsidRPr="005103C7">
        <w:rPr>
          <w:rFonts w:cs="Times New Roman"/>
        </w:rPr>
        <w:br/>
      </w:r>
      <w:bookmarkStart w:id="24" w:name="Text23"/>
      <w:r w:rsidR="001E75CA" w:rsidRPr="005103C7">
        <w:rPr>
          <w:rFonts w:cs="Times New Roman"/>
        </w:rPr>
        <w:fldChar w:fldCharType="begin">
          <w:ffData>
            <w:name w:val="Text23"/>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24"/>
      <w:r w:rsidRPr="005103C7">
        <w:rPr>
          <w:rFonts w:cs="Times New Roman"/>
        </w:rPr>
        <w:br/>
      </w:r>
    </w:p>
    <w:p w:rsidR="00BF061F" w:rsidRPr="005103C7" w:rsidRDefault="00BF061F" w:rsidP="00BF061F">
      <w:pPr>
        <w:jc w:val="both"/>
        <w:rPr>
          <w:rFonts w:cs="Times New Roman"/>
          <w:b/>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b/>
          <w:i/>
        </w:rPr>
      </w:pPr>
      <w:r w:rsidRPr="005103C7">
        <w:rPr>
          <w:rFonts w:cs="Times New Roman"/>
          <w:b/>
          <w:i/>
        </w:rPr>
        <w:t>Training and awareness raising (employees)</w:t>
      </w:r>
    </w:p>
    <w:p w:rsidR="00BF061F" w:rsidRPr="005103C7" w:rsidRDefault="00BF061F" w:rsidP="00BF061F">
      <w:pPr>
        <w:jc w:val="both"/>
        <w:rPr>
          <w:rFonts w:cs="Times New Roman"/>
          <w:b/>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Special training programs</w:t>
      </w: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bookmarkStart w:id="25" w:name="Text24"/>
    <w:p w:rsidR="00BF061F" w:rsidRPr="005103C7" w:rsidRDefault="001E75CA"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24"/>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25"/>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xml:space="preserve">- Employees </w:t>
      </w:r>
      <w:proofErr w:type="gramStart"/>
      <w:r w:rsidRPr="005103C7">
        <w:rPr>
          <w:rFonts w:cs="Times New Roman"/>
        </w:rPr>
        <w:t>are tested</w:t>
      </w:r>
      <w:proofErr w:type="gramEnd"/>
      <w:r w:rsidRPr="005103C7">
        <w:rPr>
          <w:rFonts w:cs="Times New Roman"/>
        </w:rPr>
        <w:t xml:space="preserve"> on BCRs and data protection</w:t>
      </w: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bookmarkStart w:id="26" w:name="Text25"/>
    <w:p w:rsidR="00BF061F" w:rsidRPr="005103C7" w:rsidRDefault="001E75CA"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25"/>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26"/>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BCRs are communicated to all employees on paper or online</w:t>
      </w: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bookmarkStart w:id="27" w:name="Text26"/>
    <w:p w:rsidR="00BF061F" w:rsidRPr="005103C7" w:rsidRDefault="001E75CA"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2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27"/>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Review and approval by senior officers of the company</w:t>
      </w: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bookmarkStart w:id="28" w:name="Text27"/>
    <w:p w:rsidR="00BF061F" w:rsidRPr="005103C7" w:rsidRDefault="001E75CA"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27"/>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28"/>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xml:space="preserve">- How </w:t>
      </w:r>
      <w:proofErr w:type="gramStart"/>
      <w:r w:rsidRPr="005103C7">
        <w:rPr>
          <w:rFonts w:cs="Times New Roman"/>
        </w:rPr>
        <w:t>are employees trained</w:t>
      </w:r>
      <w:proofErr w:type="gramEnd"/>
      <w:r w:rsidRPr="005103C7">
        <w:rPr>
          <w:rFonts w:cs="Times New Roman"/>
        </w:rPr>
        <w:t xml:space="preserve"> to identify the data protection implications of their work, i.e. to identify that the relevant privacy policies are applicable to their activities and to react accordingly? (This applies whether these employees are or not based in the EEA) </w:t>
      </w: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bookmarkStart w:id="29" w:name="Text28"/>
    <w:p w:rsidR="00BF061F" w:rsidRDefault="001E75CA"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28"/>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29"/>
    </w:p>
    <w:p w:rsidR="005103C7" w:rsidRDefault="005103C7"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BF061F">
      <w:pPr>
        <w:jc w:val="center"/>
        <w:rPr>
          <w:rFonts w:cs="Times New Roman"/>
          <w:b/>
          <w:bCs/>
        </w:rPr>
      </w:pPr>
    </w:p>
    <w:p w:rsidR="000558BA" w:rsidRPr="005103C7" w:rsidRDefault="000558BA" w:rsidP="00BF061F">
      <w:pPr>
        <w:jc w:val="center"/>
        <w:rPr>
          <w:rFonts w:cs="Times New Roman"/>
        </w:rPr>
      </w:pPr>
    </w:p>
    <w:p w:rsidR="000558BA" w:rsidRPr="005103C7" w:rsidRDefault="000558BA" w:rsidP="000558BA">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b/>
          <w:i/>
        </w:rPr>
      </w:pPr>
      <w:r w:rsidRPr="005103C7">
        <w:rPr>
          <w:rFonts w:cs="Times New Roman"/>
          <w:b/>
          <w:i/>
        </w:rPr>
        <w:t>Internal complaint</w:t>
      </w:r>
      <w:r w:rsidRPr="005103C7">
        <w:rPr>
          <w:rFonts w:cs="Times New Roman"/>
          <w:b/>
          <w:bCs/>
          <w:i/>
          <w:iCs/>
        </w:rPr>
        <w:t xml:space="preserve"> handling</w:t>
      </w:r>
      <w:r w:rsidRPr="005103C7">
        <w:rPr>
          <w:rStyle w:val="Fodnotehenvisning"/>
          <w:b/>
          <w:bCs/>
          <w:i/>
          <w:iCs/>
        </w:rPr>
        <w:footnoteReference w:id="17"/>
      </w:r>
      <w:r w:rsidRPr="005103C7">
        <w:rPr>
          <w:rFonts w:cs="Times New Roman"/>
          <w:b/>
          <w:bCs/>
          <w:i/>
          <w:iCs/>
        </w:rPr>
        <w:t xml:space="preserve"> </w:t>
      </w:r>
    </w:p>
    <w:p w:rsidR="000558BA" w:rsidRPr="005103C7" w:rsidRDefault="000558BA" w:rsidP="00BF061F">
      <w:pPr>
        <w:jc w:val="center"/>
        <w:rPr>
          <w:rFonts w:cs="Times New Roman"/>
          <w:b/>
          <w:bCs/>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b/>
          <w:bCs/>
          <w:i/>
          <w:iCs/>
        </w:rPr>
      </w:pPr>
      <w:r w:rsidRPr="005103C7">
        <w:rPr>
          <w:rFonts w:cs="Times New Roman"/>
        </w:rPr>
        <w:t>Do the BCRs contain an internal complaint handling system to enforce compliance?</w:t>
      </w:r>
      <w:r w:rsidRPr="005103C7">
        <w:rPr>
          <w:rFonts w:cs="Times New Roman"/>
        </w:rPr>
        <w:br/>
      </w:r>
      <w:r w:rsidRPr="005103C7">
        <w:rPr>
          <w:rFonts w:cs="Times New Roman"/>
        </w:rPr>
        <w:br/>
      </w:r>
      <w:bookmarkStart w:id="30" w:name="Text29"/>
      <w:r w:rsidR="001E75CA" w:rsidRPr="005103C7">
        <w:rPr>
          <w:rFonts w:cs="Times New Roman"/>
        </w:rPr>
        <w:fldChar w:fldCharType="begin">
          <w:ffData>
            <w:name w:val="Text29"/>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30"/>
      <w:r w:rsidRPr="005103C7">
        <w:rPr>
          <w:rFonts w:cs="Times New Roman"/>
        </w:rPr>
        <w:br/>
      </w: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xml:space="preserve">Please describe the system for handling complaints: </w:t>
      </w:r>
      <w:r w:rsidRPr="005103C7">
        <w:rPr>
          <w:rFonts w:cs="Times New Roman"/>
        </w:rPr>
        <w:br/>
      </w:r>
      <w:r w:rsidRPr="005103C7">
        <w:rPr>
          <w:rFonts w:cs="Times New Roman"/>
        </w:rPr>
        <w:br/>
      </w:r>
      <w:bookmarkStart w:id="31" w:name="Text30"/>
      <w:r w:rsidR="001E75CA" w:rsidRPr="005103C7">
        <w:rPr>
          <w:rFonts w:cs="Times New Roman"/>
        </w:rPr>
        <w:fldChar w:fldCharType="begin">
          <w:ffData>
            <w:name w:val="Text30"/>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31"/>
      <w:r w:rsidRPr="005103C7">
        <w:rPr>
          <w:rFonts w:cs="Times New Roman"/>
        </w:rPr>
        <w:br/>
      </w:r>
    </w:p>
    <w:p w:rsidR="00BF061F" w:rsidRPr="005103C7" w:rsidRDefault="00E0083A" w:rsidP="00BF061F">
      <w:pPr>
        <w:jc w:val="center"/>
        <w:rPr>
          <w:rFonts w:cs="Times New Roman"/>
          <w:b/>
          <w:bCs/>
        </w:rPr>
      </w:pPr>
      <w:r>
        <w:rPr>
          <w:rFonts w:cs="Times New Roman"/>
          <w:b/>
          <w:bCs/>
        </w:rPr>
        <w:br w:type="page"/>
      </w: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b/>
          <w:bCs/>
          <w:i/>
          <w:iCs/>
        </w:rPr>
      </w:pPr>
      <w:r w:rsidRPr="005103C7">
        <w:rPr>
          <w:rFonts w:cs="Times New Roman"/>
          <w:b/>
          <w:bCs/>
          <w:i/>
          <w:iCs/>
        </w:rPr>
        <w:lastRenderedPageBreak/>
        <w:t>Verification of compliance</w:t>
      </w:r>
    </w:p>
    <w:p w:rsidR="00BF061F" w:rsidRPr="005103C7" w:rsidRDefault="00BF061F" w:rsidP="00BF061F">
      <w:pPr>
        <w:jc w:val="center"/>
        <w:rPr>
          <w:rFonts w:cs="Times New Roman"/>
          <w:b/>
          <w:bCs/>
        </w:rPr>
      </w:pPr>
    </w:p>
    <w:p w:rsidR="00BF061F" w:rsidRPr="005103C7" w:rsidRDefault="00BF061F" w:rsidP="00BF061F">
      <w:pPr>
        <w:pBdr>
          <w:top w:val="single" w:sz="4" w:space="1" w:color="auto"/>
          <w:left w:val="single" w:sz="4" w:space="4" w:color="auto"/>
          <w:bottom w:val="single" w:sz="4" w:space="0" w:color="auto"/>
          <w:right w:val="single" w:sz="4" w:space="4" w:color="auto"/>
          <w:between w:val="single" w:sz="4" w:space="1" w:color="auto"/>
        </w:pBdr>
        <w:shd w:val="clear" w:color="auto" w:fill="F3F3F3"/>
        <w:rPr>
          <w:rFonts w:cs="Times New Roman"/>
        </w:rPr>
      </w:pPr>
      <w:r w:rsidRPr="005103C7">
        <w:rPr>
          <w:rFonts w:cs="Times New Roman"/>
        </w:rPr>
        <w:t xml:space="preserve">What verification mechanisms does your Group have in place to audit each member's compliance with your BCRs? (e.g., an audit </w:t>
      </w:r>
      <w:proofErr w:type="gramStart"/>
      <w:r w:rsidRPr="005103C7">
        <w:rPr>
          <w:rFonts w:cs="Times New Roman"/>
        </w:rPr>
        <w:t>programme,</w:t>
      </w:r>
      <w:proofErr w:type="gramEnd"/>
      <w:r w:rsidRPr="005103C7">
        <w:rPr>
          <w:rFonts w:cs="Times New Roman"/>
        </w:rPr>
        <w:t xml:space="preserve"> compliance programme, etc)? Please specify: </w:t>
      </w:r>
      <w:r w:rsidRPr="005103C7">
        <w:rPr>
          <w:rFonts w:cs="Times New Roman"/>
        </w:rPr>
        <w:br/>
      </w:r>
      <w:r w:rsidRPr="005103C7">
        <w:rPr>
          <w:rFonts w:cs="Times New Roman"/>
        </w:rPr>
        <w:br/>
      </w:r>
      <w:bookmarkStart w:id="32" w:name="Text31"/>
      <w:r w:rsidR="001E75CA" w:rsidRPr="005103C7">
        <w:rPr>
          <w:rFonts w:cs="Times New Roman"/>
        </w:rPr>
        <w:fldChar w:fldCharType="begin">
          <w:ffData>
            <w:name w:val="Text31"/>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32"/>
      <w:r w:rsidRPr="005103C7">
        <w:rPr>
          <w:rFonts w:cs="Times New Roman"/>
        </w:rPr>
        <w:br/>
      </w:r>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between w:val="single" w:sz="4" w:space="1" w:color="auto"/>
        </w:pBdr>
        <w:shd w:val="clear" w:color="auto" w:fill="F3F3F3"/>
        <w:jc w:val="both"/>
        <w:rPr>
          <w:rFonts w:cs="Times New Roman"/>
          <w:szCs w:val="20"/>
        </w:rPr>
      </w:pPr>
      <w:r w:rsidRPr="005103C7">
        <w:rPr>
          <w:rFonts w:cs="Times New Roman"/>
          <w:szCs w:val="20"/>
        </w:rPr>
        <w:t>Please explain how your verification or compliance programme functions within the Group (e.g., information as to the recipients of any audit reports and their position within the structure of the Group).</w:t>
      </w:r>
      <w:r w:rsidRPr="005103C7">
        <w:rPr>
          <w:rFonts w:cs="Times New Roman"/>
          <w:szCs w:val="20"/>
        </w:rPr>
        <w:br/>
      </w:r>
      <w:r w:rsidRPr="005103C7">
        <w:rPr>
          <w:rFonts w:cs="Times New Roman"/>
          <w:szCs w:val="20"/>
        </w:rPr>
        <w:br/>
      </w:r>
      <w:bookmarkStart w:id="33" w:name="Text32"/>
      <w:r w:rsidR="001E75CA" w:rsidRPr="005103C7">
        <w:rPr>
          <w:rFonts w:cs="Times New Roman"/>
          <w:szCs w:val="20"/>
        </w:rPr>
        <w:fldChar w:fldCharType="begin">
          <w:ffData>
            <w:name w:val="Text32"/>
            <w:enabled/>
            <w:calcOnExit w:val="0"/>
            <w:textInput/>
          </w:ffData>
        </w:fldChar>
      </w:r>
      <w:r w:rsidR="001E75CA" w:rsidRPr="005103C7">
        <w:rPr>
          <w:rFonts w:cs="Times New Roman"/>
          <w:szCs w:val="20"/>
        </w:rPr>
        <w:instrText xml:space="preserve"> FORMTEXT </w:instrText>
      </w:r>
      <w:r w:rsidR="001E75CA" w:rsidRPr="005103C7">
        <w:rPr>
          <w:rFonts w:cs="Times New Roman"/>
          <w:szCs w:val="20"/>
        </w:rPr>
      </w:r>
      <w:r w:rsidR="001E75CA" w:rsidRPr="005103C7">
        <w:rPr>
          <w:rFonts w:cs="Times New Roman"/>
          <w:szCs w:val="20"/>
        </w:rPr>
        <w:fldChar w:fldCharType="separate"/>
      </w:r>
      <w:r w:rsidR="001E75CA" w:rsidRPr="005103C7">
        <w:rPr>
          <w:rFonts w:ascii="Arial" w:hAnsi="Arial" w:cs="Times New Roman"/>
          <w:noProof/>
          <w:szCs w:val="20"/>
        </w:rPr>
        <w:t> </w:t>
      </w:r>
      <w:r w:rsidR="001E75CA" w:rsidRPr="005103C7">
        <w:rPr>
          <w:rFonts w:ascii="Arial" w:hAnsi="Arial" w:cs="Times New Roman"/>
          <w:noProof/>
          <w:szCs w:val="20"/>
        </w:rPr>
        <w:t> </w:t>
      </w:r>
      <w:r w:rsidR="001E75CA" w:rsidRPr="005103C7">
        <w:rPr>
          <w:rFonts w:ascii="Arial" w:hAnsi="Arial" w:cs="Times New Roman"/>
          <w:noProof/>
          <w:szCs w:val="20"/>
        </w:rPr>
        <w:t> </w:t>
      </w:r>
      <w:r w:rsidR="001E75CA" w:rsidRPr="005103C7">
        <w:rPr>
          <w:rFonts w:ascii="Arial" w:hAnsi="Arial" w:cs="Times New Roman"/>
          <w:noProof/>
          <w:szCs w:val="20"/>
        </w:rPr>
        <w:t> </w:t>
      </w:r>
      <w:r w:rsidR="001E75CA" w:rsidRPr="005103C7">
        <w:rPr>
          <w:rFonts w:ascii="Arial" w:hAnsi="Arial" w:cs="Times New Roman"/>
          <w:noProof/>
          <w:szCs w:val="20"/>
        </w:rPr>
        <w:t> </w:t>
      </w:r>
      <w:r w:rsidR="001E75CA" w:rsidRPr="005103C7">
        <w:rPr>
          <w:rFonts w:cs="Times New Roman"/>
          <w:szCs w:val="20"/>
        </w:rPr>
        <w:fldChar w:fldCharType="end"/>
      </w:r>
      <w:bookmarkEnd w:id="33"/>
      <w:r w:rsidRPr="005103C7">
        <w:rPr>
          <w:rFonts w:cs="Times New Roman"/>
          <w:szCs w:val="20"/>
        </w:rPr>
        <w:br/>
      </w:r>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0" w:color="auto"/>
          <w:right w:val="single" w:sz="4" w:space="4" w:color="auto"/>
        </w:pBdr>
        <w:shd w:val="clear" w:color="auto" w:fill="F3F3F3"/>
        <w:jc w:val="both"/>
        <w:rPr>
          <w:rFonts w:cs="Times New Roman"/>
        </w:rPr>
      </w:pPr>
      <w:r w:rsidRPr="005103C7">
        <w:rPr>
          <w:rFonts w:cs="Times New Roman"/>
        </w:rPr>
        <w:t xml:space="preserve">Do the BCRs provide for the use </w:t>
      </w:r>
      <w:proofErr w:type="gramStart"/>
      <w:r w:rsidRPr="005103C7">
        <w:rPr>
          <w:rFonts w:cs="Times New Roman"/>
        </w:rPr>
        <w:t>of:</w:t>
      </w:r>
      <w:proofErr w:type="gramEnd"/>
    </w:p>
    <w:p w:rsidR="00BF061F" w:rsidRPr="005103C7" w:rsidRDefault="00BF061F" w:rsidP="00BF061F">
      <w:pPr>
        <w:pBdr>
          <w:top w:val="single" w:sz="4" w:space="1" w:color="auto"/>
          <w:left w:val="single" w:sz="4" w:space="4" w:color="auto"/>
          <w:bottom w:val="single" w:sz="4" w:space="0" w:color="auto"/>
          <w:right w:val="single" w:sz="4" w:space="4" w:color="auto"/>
        </w:pBdr>
        <w:shd w:val="clear" w:color="auto" w:fill="F3F3F3"/>
        <w:tabs>
          <w:tab w:val="left" w:pos="5949"/>
        </w:tabs>
        <w:jc w:val="both"/>
        <w:rPr>
          <w:rFonts w:cs="Times New Roman"/>
          <w:sz w:val="16"/>
        </w:rPr>
      </w:pPr>
      <w:r w:rsidRPr="005103C7">
        <w:rPr>
          <w:rFonts w:cs="Times New Roman"/>
        </w:rPr>
        <w:tab/>
      </w:r>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6000"/>
        </w:tabs>
        <w:jc w:val="both"/>
        <w:rPr>
          <w:rFonts w:cs="Times New Roman"/>
        </w:rPr>
      </w:pPr>
      <w:r w:rsidRPr="005103C7">
        <w:rPr>
          <w:rFonts w:cs="Times New Roman"/>
        </w:rPr>
        <w:t>- Data Protection Officer?</w:t>
      </w:r>
      <w:r w:rsidR="000558BA" w:rsidRPr="005103C7">
        <w:rPr>
          <w:rFonts w:cs="Times New Roman"/>
        </w:rPr>
        <w:tab/>
      </w:r>
      <w:bookmarkStart w:id="34" w:name="Dropdown1"/>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2541FF">
        <w:rPr>
          <w:rFonts w:cs="Times New Roman"/>
          <w:sz w:val="24"/>
        </w:rPr>
      </w:r>
      <w:r w:rsidR="002541FF">
        <w:rPr>
          <w:rFonts w:cs="Times New Roman"/>
          <w:sz w:val="24"/>
        </w:rPr>
        <w:fldChar w:fldCharType="separate"/>
      </w:r>
      <w:r w:rsidR="001E75CA" w:rsidRPr="005103C7">
        <w:rPr>
          <w:rFonts w:cs="Times New Roman"/>
          <w:sz w:val="24"/>
        </w:rPr>
        <w:fldChar w:fldCharType="end"/>
      </w:r>
      <w:bookmarkEnd w:id="34"/>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6000"/>
        </w:tabs>
        <w:jc w:val="both"/>
        <w:rPr>
          <w:rFonts w:cs="Times New Roman"/>
        </w:rPr>
      </w:pPr>
      <w:r w:rsidRPr="005103C7">
        <w:rPr>
          <w:rFonts w:cs="Times New Roman"/>
        </w:rPr>
        <w:t xml:space="preserve">- </w:t>
      </w:r>
      <w:proofErr w:type="gramStart"/>
      <w:r w:rsidRPr="005103C7">
        <w:rPr>
          <w:rFonts w:cs="Times New Roman"/>
        </w:rPr>
        <w:t>internal</w:t>
      </w:r>
      <w:proofErr w:type="gramEnd"/>
      <w:r w:rsidRPr="005103C7">
        <w:rPr>
          <w:rFonts w:cs="Times New Roman"/>
        </w:rPr>
        <w:t xml:space="preserve"> auditors?</w:t>
      </w:r>
      <w:r w:rsidRPr="005103C7">
        <w:rPr>
          <w:rFonts w:cs="Times New Roman"/>
          <w:sz w:val="28"/>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2541FF">
        <w:rPr>
          <w:rFonts w:cs="Times New Roman"/>
          <w:sz w:val="24"/>
        </w:rPr>
      </w:r>
      <w:r w:rsidR="002541FF">
        <w:rPr>
          <w:rFonts w:cs="Times New Roman"/>
          <w:sz w:val="24"/>
        </w:rPr>
        <w:fldChar w:fldCharType="separate"/>
      </w:r>
      <w:r w:rsidR="001E75CA" w:rsidRPr="005103C7">
        <w:rPr>
          <w:rFonts w:cs="Times New Roman"/>
          <w:sz w:val="24"/>
        </w:rPr>
        <w:fldChar w:fldCharType="end"/>
      </w:r>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6000"/>
        </w:tabs>
        <w:jc w:val="both"/>
        <w:rPr>
          <w:rFonts w:cs="Times New Roman"/>
        </w:rPr>
      </w:pPr>
      <w:r w:rsidRPr="005103C7">
        <w:rPr>
          <w:rFonts w:cs="Times New Roman"/>
        </w:rPr>
        <w:t xml:space="preserve">- </w:t>
      </w:r>
      <w:proofErr w:type="gramStart"/>
      <w:r w:rsidRPr="005103C7">
        <w:rPr>
          <w:rFonts w:cs="Times New Roman"/>
        </w:rPr>
        <w:t>external</w:t>
      </w:r>
      <w:proofErr w:type="gramEnd"/>
      <w:r w:rsidRPr="005103C7">
        <w:rPr>
          <w:rFonts w:cs="Times New Roman"/>
        </w:rPr>
        <w:t xml:space="preserve"> auditors?</w:t>
      </w:r>
      <w:r w:rsidRPr="005103C7">
        <w:rPr>
          <w:rFonts w:cs="Times New Roman"/>
          <w:sz w:val="28"/>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2541FF">
        <w:rPr>
          <w:rFonts w:cs="Times New Roman"/>
          <w:sz w:val="24"/>
        </w:rPr>
      </w:r>
      <w:r w:rsidR="002541FF">
        <w:rPr>
          <w:rFonts w:cs="Times New Roman"/>
          <w:sz w:val="24"/>
        </w:rPr>
        <w:fldChar w:fldCharType="separate"/>
      </w:r>
      <w:r w:rsidR="001E75CA" w:rsidRPr="005103C7">
        <w:rPr>
          <w:rFonts w:cs="Times New Roman"/>
          <w:sz w:val="24"/>
        </w:rPr>
        <w:fldChar w:fldCharType="end"/>
      </w:r>
    </w:p>
    <w:p w:rsidR="001E75CA"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6000"/>
        </w:tabs>
        <w:jc w:val="both"/>
        <w:rPr>
          <w:rFonts w:cs="Times New Roman"/>
          <w:sz w:val="24"/>
        </w:rPr>
      </w:pPr>
      <w:r w:rsidRPr="005103C7">
        <w:rPr>
          <w:rFonts w:cs="Times New Roman"/>
        </w:rPr>
        <w:t xml:space="preserve">- </w:t>
      </w:r>
      <w:proofErr w:type="gramStart"/>
      <w:r w:rsidRPr="005103C7">
        <w:rPr>
          <w:rFonts w:cs="Times New Roman"/>
        </w:rPr>
        <w:t>a</w:t>
      </w:r>
      <w:proofErr w:type="gramEnd"/>
      <w:r w:rsidRPr="005103C7">
        <w:rPr>
          <w:rFonts w:cs="Times New Roman"/>
        </w:rPr>
        <w:t xml:space="preserve"> combination of both internal and external auditors?</w:t>
      </w:r>
      <w:r w:rsidRPr="005103C7">
        <w:rPr>
          <w:rFonts w:cs="Times New Roman"/>
          <w:sz w:val="28"/>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2541FF">
        <w:rPr>
          <w:rFonts w:cs="Times New Roman"/>
          <w:sz w:val="24"/>
        </w:rPr>
      </w:r>
      <w:r w:rsidR="002541FF">
        <w:rPr>
          <w:rFonts w:cs="Times New Roman"/>
          <w:sz w:val="24"/>
        </w:rPr>
        <w:fldChar w:fldCharType="separate"/>
      </w:r>
      <w:r w:rsidR="001E75CA" w:rsidRPr="005103C7">
        <w:rPr>
          <w:rFonts w:cs="Times New Roman"/>
          <w:sz w:val="24"/>
        </w:rPr>
        <w:fldChar w:fldCharType="end"/>
      </w:r>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6000"/>
        </w:tabs>
        <w:jc w:val="both"/>
        <w:rPr>
          <w:rFonts w:cs="Times New Roman"/>
        </w:rPr>
      </w:pPr>
      <w:r w:rsidRPr="005103C7">
        <w:rPr>
          <w:rFonts w:cs="Times New Roman"/>
        </w:rPr>
        <w:t xml:space="preserve">- </w:t>
      </w:r>
      <w:proofErr w:type="gramStart"/>
      <w:r w:rsidRPr="005103C7">
        <w:rPr>
          <w:rFonts w:cs="Times New Roman"/>
        </w:rPr>
        <w:t>verification</w:t>
      </w:r>
      <w:proofErr w:type="gramEnd"/>
      <w:r w:rsidRPr="005103C7">
        <w:rPr>
          <w:rFonts w:cs="Times New Roman"/>
        </w:rPr>
        <w:t xml:space="preserve"> by an internal compliance department?</w:t>
      </w:r>
      <w:r w:rsidRPr="005103C7">
        <w:rPr>
          <w:rFonts w:cs="Times New Roman"/>
          <w:sz w:val="28"/>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2541FF">
        <w:rPr>
          <w:rFonts w:cs="Times New Roman"/>
          <w:sz w:val="24"/>
        </w:rPr>
      </w:r>
      <w:r w:rsidR="002541FF">
        <w:rPr>
          <w:rFonts w:cs="Times New Roman"/>
          <w:sz w:val="24"/>
        </w:rPr>
        <w:fldChar w:fldCharType="separate"/>
      </w:r>
      <w:r w:rsidR="001E75CA" w:rsidRPr="005103C7">
        <w:rPr>
          <w:rFonts w:cs="Times New Roman"/>
          <w:sz w:val="24"/>
        </w:rPr>
        <w:fldChar w:fldCharType="end"/>
      </w:r>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0" w:color="auto"/>
          <w:right w:val="single" w:sz="4" w:space="4" w:color="auto"/>
        </w:pBdr>
        <w:shd w:val="clear" w:color="auto" w:fill="F3F3F3"/>
        <w:jc w:val="both"/>
        <w:rPr>
          <w:rFonts w:cs="Times New Roman"/>
        </w:rPr>
      </w:pPr>
      <w:r w:rsidRPr="005103C7">
        <w:rPr>
          <w:rFonts w:cs="Times New Roman"/>
        </w:rPr>
        <w:t>Do your BCRs mention if the verification mechanisms are clearly set out in…</w:t>
      </w:r>
    </w:p>
    <w:p w:rsidR="00BF061F" w:rsidRPr="005103C7" w:rsidRDefault="00BF061F" w:rsidP="00BF061F">
      <w:pPr>
        <w:pBdr>
          <w:top w:val="single" w:sz="4" w:space="1" w:color="auto"/>
          <w:left w:val="single" w:sz="4" w:space="4" w:color="auto"/>
          <w:bottom w:val="single" w:sz="4" w:space="0" w:color="auto"/>
          <w:right w:val="single" w:sz="4" w:space="4" w:color="auto"/>
        </w:pBdr>
        <w:shd w:val="clear" w:color="auto" w:fill="F3F3F3"/>
        <w:tabs>
          <w:tab w:val="left" w:pos="8217"/>
        </w:tabs>
        <w:jc w:val="both"/>
        <w:rPr>
          <w:rFonts w:cs="Times New Roman"/>
          <w:sz w:val="16"/>
        </w:rPr>
      </w:pPr>
      <w:r w:rsidRPr="005103C7">
        <w:rPr>
          <w:rFonts w:cs="Times New Roman"/>
          <w:sz w:val="16"/>
        </w:rPr>
        <w:tab/>
      </w:r>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5940"/>
          <w:tab w:val="left" w:pos="8217"/>
        </w:tabs>
        <w:rPr>
          <w:rFonts w:cs="Times New Roman"/>
        </w:rPr>
      </w:pPr>
      <w:r w:rsidRPr="005103C7">
        <w:rPr>
          <w:rFonts w:cs="Times New Roman"/>
        </w:rPr>
        <w:t xml:space="preserve">- </w:t>
      </w:r>
      <w:proofErr w:type="gramStart"/>
      <w:r w:rsidRPr="005103C7">
        <w:rPr>
          <w:rFonts w:cs="Times New Roman"/>
        </w:rPr>
        <w:t>a</w:t>
      </w:r>
      <w:proofErr w:type="gramEnd"/>
      <w:r w:rsidRPr="005103C7">
        <w:rPr>
          <w:rFonts w:cs="Times New Roman"/>
        </w:rPr>
        <w:t xml:space="preserve"> document containing your data protection standards</w:t>
      </w:r>
      <w:r w:rsidRPr="005103C7">
        <w:rPr>
          <w:rFonts w:cs="Times New Roman"/>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2541FF">
        <w:rPr>
          <w:rFonts w:cs="Times New Roman"/>
          <w:sz w:val="24"/>
        </w:rPr>
      </w:r>
      <w:r w:rsidR="002541FF">
        <w:rPr>
          <w:rFonts w:cs="Times New Roman"/>
          <w:sz w:val="24"/>
        </w:rPr>
        <w:fldChar w:fldCharType="separate"/>
      </w:r>
      <w:r w:rsidR="001E75CA" w:rsidRPr="005103C7">
        <w:rPr>
          <w:rFonts w:cs="Times New Roman"/>
          <w:sz w:val="24"/>
        </w:rPr>
        <w:fldChar w:fldCharType="end"/>
      </w:r>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5940"/>
          <w:tab w:val="left" w:pos="8217"/>
        </w:tabs>
        <w:rPr>
          <w:rFonts w:cs="Times New Roman"/>
        </w:rPr>
      </w:pPr>
      <w:r w:rsidRPr="005103C7">
        <w:rPr>
          <w:rFonts w:cs="Times New Roman"/>
        </w:rPr>
        <w:t xml:space="preserve">- </w:t>
      </w:r>
      <w:proofErr w:type="gramStart"/>
      <w:r w:rsidRPr="005103C7">
        <w:rPr>
          <w:rFonts w:cs="Times New Roman"/>
        </w:rPr>
        <w:t>other</w:t>
      </w:r>
      <w:proofErr w:type="gramEnd"/>
      <w:r w:rsidRPr="005103C7">
        <w:rPr>
          <w:rFonts w:cs="Times New Roman"/>
        </w:rPr>
        <w:t xml:space="preserve"> internal procedure documents and audits?</w:t>
      </w:r>
      <w:r w:rsidRPr="005103C7">
        <w:rPr>
          <w:rFonts w:cs="Times New Roman"/>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2541FF">
        <w:rPr>
          <w:rFonts w:cs="Times New Roman"/>
          <w:sz w:val="24"/>
        </w:rPr>
      </w:r>
      <w:r w:rsidR="002541FF">
        <w:rPr>
          <w:rFonts w:cs="Times New Roman"/>
          <w:sz w:val="24"/>
        </w:rPr>
        <w:fldChar w:fldCharType="separate"/>
      </w:r>
      <w:r w:rsidR="001E75CA" w:rsidRPr="005103C7">
        <w:rPr>
          <w:rFonts w:cs="Times New Roman"/>
          <w:sz w:val="24"/>
        </w:rPr>
        <w:fldChar w:fldCharType="end"/>
      </w:r>
    </w:p>
    <w:p w:rsidR="00BF061F" w:rsidRPr="005103C7" w:rsidRDefault="00BF061F" w:rsidP="00BF061F">
      <w:pPr>
        <w:pBdr>
          <w:top w:val="single" w:sz="4" w:space="1" w:color="auto"/>
          <w:left w:val="single" w:sz="4" w:space="4" w:color="auto"/>
          <w:bottom w:val="single" w:sz="4" w:space="0" w:color="auto"/>
          <w:right w:val="single" w:sz="4" w:space="4" w:color="auto"/>
        </w:pBdr>
        <w:shd w:val="clear" w:color="auto" w:fill="F3F3F3"/>
        <w:jc w:val="both"/>
        <w:rPr>
          <w:rFonts w:cs="Times New Roman"/>
        </w:rPr>
      </w:pPr>
    </w:p>
    <w:p w:rsidR="00BF061F" w:rsidRDefault="00BF061F" w:rsidP="00BF061F">
      <w:pPr>
        <w:jc w:val="both"/>
        <w:rPr>
          <w:rFonts w:cs="Times New Roman"/>
        </w:rPr>
      </w:pPr>
    </w:p>
    <w:p w:rsidR="00406E71" w:rsidRPr="00406E71" w:rsidRDefault="00406E71" w:rsidP="00406E71">
      <w:pPr>
        <w:keepNext/>
        <w:keepLines/>
        <w:pBdr>
          <w:top w:val="single" w:sz="4" w:space="1" w:color="auto"/>
          <w:left w:val="single" w:sz="4" w:space="4" w:color="auto"/>
          <w:bottom w:val="single" w:sz="4" w:space="1" w:color="auto"/>
          <w:right w:val="single" w:sz="4" w:space="5" w:color="auto"/>
        </w:pBdr>
        <w:shd w:val="clear" w:color="auto" w:fill="F3F3F3"/>
        <w:rPr>
          <w:rFonts w:cs="Times New Roman"/>
          <w:b/>
          <w:bCs/>
          <w:i/>
          <w:iCs/>
        </w:rPr>
      </w:pPr>
      <w:r w:rsidRPr="00406E71">
        <w:rPr>
          <w:rFonts w:cs="Times New Roman"/>
          <w:b/>
          <w:bCs/>
          <w:i/>
          <w:iCs/>
        </w:rPr>
        <w:t>Network of data protection officers</w:t>
      </w:r>
      <w:r w:rsidR="00B72DC5">
        <w:rPr>
          <w:rFonts w:cs="Times New Roman"/>
          <w:b/>
          <w:bCs/>
          <w:i/>
          <w:iCs/>
        </w:rPr>
        <w:t xml:space="preserve"> </w:t>
      </w:r>
      <w:r w:rsidRPr="00406E71">
        <w:rPr>
          <w:rFonts w:cs="Times New Roman"/>
          <w:b/>
          <w:bCs/>
          <w:i/>
          <w:iCs/>
        </w:rPr>
        <w:t xml:space="preserve">(DPO) or appropriate staff </w:t>
      </w:r>
      <w:r w:rsidRPr="00406E71">
        <w:rPr>
          <w:rFonts w:cs="Times New Roman"/>
          <w:b/>
          <w:bCs/>
          <w:i/>
          <w:iCs/>
          <w:vertAlign w:val="superscript"/>
        </w:rPr>
        <w:footnoteReference w:id="18"/>
      </w:r>
    </w:p>
    <w:p w:rsidR="00406E71" w:rsidRPr="00406E71" w:rsidRDefault="00406E71" w:rsidP="00406E71">
      <w:pPr>
        <w:jc w:val="center"/>
        <w:rPr>
          <w:rFonts w:cs="Times New Roman"/>
          <w:b/>
          <w:bCs/>
        </w:rPr>
      </w:pPr>
    </w:p>
    <w:p w:rsidR="00406E71" w:rsidRPr="00406E71" w:rsidRDefault="00406E71" w:rsidP="00406E71">
      <w:pPr>
        <w:pBdr>
          <w:top w:val="single" w:sz="4" w:space="1" w:color="auto"/>
          <w:left w:val="single" w:sz="4" w:space="4" w:color="auto"/>
          <w:bottom w:val="single" w:sz="4" w:space="0" w:color="auto"/>
          <w:right w:val="single" w:sz="4" w:space="4" w:color="auto"/>
          <w:between w:val="single" w:sz="4" w:space="1" w:color="auto"/>
        </w:pBdr>
        <w:shd w:val="clear" w:color="auto" w:fill="F3F3F3"/>
        <w:rPr>
          <w:rFonts w:cs="Times New Roman"/>
        </w:rPr>
      </w:pPr>
      <w:r w:rsidRPr="00406E71">
        <w:rPr>
          <w:rFonts w:cs="Times New Roman"/>
        </w:rPr>
        <w:t xml:space="preserve">Please confirm that a network of DPOs or appropriate staff (such as a network of privacy officers) </w:t>
      </w:r>
      <w:proofErr w:type="gramStart"/>
      <w:r w:rsidRPr="00406E71">
        <w:rPr>
          <w:rFonts w:cs="Times New Roman"/>
        </w:rPr>
        <w:t>is appointed</w:t>
      </w:r>
      <w:proofErr w:type="gramEnd"/>
      <w:r w:rsidRPr="00406E71">
        <w:rPr>
          <w:rFonts w:cs="Times New Roman"/>
        </w:rPr>
        <w:t xml:space="preserve"> with top management support to oversee and ensure compliance with the BCR for Processors: </w:t>
      </w:r>
      <w:r w:rsidRPr="00406E71">
        <w:rPr>
          <w:rFonts w:cs="Times New Roman"/>
        </w:rPr>
        <w:br/>
      </w:r>
      <w:r w:rsidRPr="00406E71">
        <w:rPr>
          <w:rFonts w:cs="Times New Roman"/>
        </w:rPr>
        <w:br/>
      </w:r>
      <w:r w:rsidRPr="00406E71">
        <w:rPr>
          <w:rFonts w:cs="Times New Roman"/>
        </w:rPr>
        <w:fldChar w:fldCharType="begin">
          <w:ffData>
            <w:name w:val="Text31"/>
            <w:enabled/>
            <w:calcOnExit w:val="0"/>
            <w:textInput/>
          </w:ffData>
        </w:fldChar>
      </w:r>
      <w:r w:rsidRPr="00406E71">
        <w:rPr>
          <w:rFonts w:cs="Times New Roman"/>
        </w:rPr>
        <w:instrText xml:space="preserve"> FORMTEXT </w:instrText>
      </w:r>
      <w:r w:rsidRPr="00406E71">
        <w:rPr>
          <w:rFonts w:cs="Times New Roman"/>
        </w:rPr>
      </w:r>
      <w:r w:rsidRPr="00406E71">
        <w:rPr>
          <w:rFonts w:cs="Times New Roman"/>
        </w:rPr>
        <w:fldChar w:fldCharType="separate"/>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cs="Times New Roman"/>
        </w:rPr>
        <w:fldChar w:fldCharType="end"/>
      </w:r>
      <w:r w:rsidRPr="00406E71">
        <w:rPr>
          <w:rFonts w:cs="Times New Roman"/>
        </w:rPr>
        <w:br/>
      </w:r>
    </w:p>
    <w:p w:rsidR="00406E71" w:rsidRPr="00406E71" w:rsidRDefault="00406E71" w:rsidP="00406E71">
      <w:pPr>
        <w:jc w:val="center"/>
        <w:rPr>
          <w:rFonts w:cs="Times New Roman"/>
          <w:b/>
          <w:bCs/>
        </w:rPr>
      </w:pPr>
    </w:p>
    <w:p w:rsidR="00406E71" w:rsidRPr="00406E71" w:rsidRDefault="00406E71" w:rsidP="00406E71">
      <w:pPr>
        <w:pBdr>
          <w:top w:val="single" w:sz="4" w:space="1" w:color="auto"/>
          <w:left w:val="single" w:sz="4" w:space="4" w:color="auto"/>
          <w:bottom w:val="single" w:sz="4" w:space="0" w:color="auto"/>
          <w:right w:val="single" w:sz="4" w:space="4" w:color="auto"/>
          <w:between w:val="single" w:sz="4" w:space="1" w:color="auto"/>
        </w:pBdr>
        <w:shd w:val="clear" w:color="auto" w:fill="F3F3F3"/>
        <w:rPr>
          <w:rFonts w:cs="Times New Roman"/>
        </w:rPr>
      </w:pPr>
      <w:r w:rsidRPr="00406E71">
        <w:rPr>
          <w:rFonts w:cs="Times New Roman"/>
        </w:rPr>
        <w:t>Please explain how your network of DPOs or privacy officers functions</w:t>
      </w:r>
      <w:proofErr w:type="gramStart"/>
      <w:r w:rsidRPr="00406E71">
        <w:rPr>
          <w:rFonts w:cs="Times New Roman"/>
        </w:rPr>
        <w:t>:</w:t>
      </w:r>
      <w:proofErr w:type="gramEnd"/>
      <w:r w:rsidRPr="00406E71">
        <w:rPr>
          <w:rFonts w:cs="Times New Roman"/>
        </w:rPr>
        <w:br/>
      </w:r>
      <w:r w:rsidRPr="00406E71">
        <w:rPr>
          <w:rFonts w:cs="Times New Roman"/>
        </w:rPr>
        <w:br/>
        <w:t>- Internal structure:</w:t>
      </w:r>
      <w:r w:rsidRPr="00406E71">
        <w:rPr>
          <w:rFonts w:cs="Times New Roman"/>
        </w:rPr>
        <w:br/>
      </w:r>
      <w:r w:rsidRPr="00406E71">
        <w:rPr>
          <w:rFonts w:cs="Times New Roman"/>
        </w:rPr>
        <w:br/>
      </w:r>
      <w:r w:rsidRPr="00406E71">
        <w:rPr>
          <w:rFonts w:cs="Times New Roman"/>
        </w:rPr>
        <w:fldChar w:fldCharType="begin">
          <w:ffData>
            <w:name w:val="Text31"/>
            <w:enabled/>
            <w:calcOnExit w:val="0"/>
            <w:textInput/>
          </w:ffData>
        </w:fldChar>
      </w:r>
      <w:r w:rsidRPr="00406E71">
        <w:rPr>
          <w:rFonts w:cs="Times New Roman"/>
        </w:rPr>
        <w:instrText xml:space="preserve"> FORMTEXT </w:instrText>
      </w:r>
      <w:r w:rsidRPr="00406E71">
        <w:rPr>
          <w:rFonts w:cs="Times New Roman"/>
        </w:rPr>
      </w:r>
      <w:r w:rsidRPr="00406E71">
        <w:rPr>
          <w:rFonts w:cs="Times New Roman"/>
        </w:rPr>
        <w:fldChar w:fldCharType="separate"/>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cs="Times New Roman"/>
        </w:rPr>
        <w:fldChar w:fldCharType="end"/>
      </w:r>
      <w:r w:rsidRPr="00406E71">
        <w:rPr>
          <w:rFonts w:cs="Times New Roman"/>
        </w:rPr>
        <w:br/>
      </w:r>
      <w:r w:rsidRPr="00406E71">
        <w:rPr>
          <w:rFonts w:cs="Times New Roman"/>
        </w:rPr>
        <w:br/>
        <w:t>- Role and responsibilities:</w:t>
      </w:r>
      <w:r w:rsidRPr="00406E71">
        <w:rPr>
          <w:rFonts w:cs="Times New Roman"/>
        </w:rPr>
        <w:br/>
      </w:r>
      <w:r w:rsidRPr="00406E71">
        <w:rPr>
          <w:rFonts w:cs="Times New Roman"/>
        </w:rPr>
        <w:br/>
      </w:r>
      <w:r w:rsidRPr="00406E71">
        <w:rPr>
          <w:rFonts w:cs="Times New Roman"/>
        </w:rPr>
        <w:fldChar w:fldCharType="begin">
          <w:ffData>
            <w:name w:val="Text31"/>
            <w:enabled/>
            <w:calcOnExit w:val="0"/>
            <w:textInput/>
          </w:ffData>
        </w:fldChar>
      </w:r>
      <w:r w:rsidRPr="00406E71">
        <w:rPr>
          <w:rFonts w:cs="Times New Roman"/>
        </w:rPr>
        <w:instrText xml:space="preserve"> FORMTEXT </w:instrText>
      </w:r>
      <w:r w:rsidRPr="00406E71">
        <w:rPr>
          <w:rFonts w:cs="Times New Roman"/>
        </w:rPr>
      </w:r>
      <w:r w:rsidRPr="00406E71">
        <w:rPr>
          <w:rFonts w:cs="Times New Roman"/>
        </w:rPr>
        <w:fldChar w:fldCharType="separate"/>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cs="Times New Roman"/>
        </w:rPr>
        <w:fldChar w:fldCharType="end"/>
      </w:r>
      <w:r w:rsidRPr="00406E71">
        <w:rPr>
          <w:rFonts w:cs="Times New Roman"/>
        </w:rPr>
        <w:br/>
      </w:r>
    </w:p>
    <w:p w:rsidR="00406E71" w:rsidRDefault="00406E71" w:rsidP="00BF061F">
      <w:pPr>
        <w:jc w:val="both"/>
        <w:rPr>
          <w:rFonts w:cs="Times New Roman"/>
        </w:rPr>
      </w:pPr>
    </w:p>
    <w:p w:rsidR="00406E71" w:rsidRPr="005103C7" w:rsidRDefault="00406E71" w:rsidP="00BF061F">
      <w:pPr>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 xml:space="preserve">6. COOPERATION WITH </w:t>
      </w:r>
      <w:r w:rsidR="00082D1F">
        <w:rPr>
          <w:rFonts w:cs="Times New Roman"/>
          <w:b/>
          <w:bCs/>
        </w:rPr>
        <w:t>S</w:t>
      </w:r>
      <w:r w:rsidR="00082D1F" w:rsidRPr="005103C7">
        <w:rPr>
          <w:rFonts w:cs="Times New Roman"/>
          <w:b/>
          <w:bCs/>
        </w:rPr>
        <w:t>As</w:t>
      </w:r>
      <w:r w:rsidRPr="005103C7">
        <w:rPr>
          <w:rStyle w:val="Fodnotehenvisning"/>
          <w:b/>
          <w:bCs/>
        </w:rPr>
        <w:footnoteReference w:id="19"/>
      </w:r>
      <w:r w:rsidRPr="005103C7">
        <w:rPr>
          <w:rFonts w:cs="Times New Roman"/>
          <w:b/>
          <w:bCs/>
        </w:rPr>
        <w:t xml:space="preserve"> </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jc w:val="both"/>
        <w:rPr>
          <w:rFonts w:cs="Times New Roman"/>
        </w:rPr>
      </w:pPr>
    </w:p>
    <w:p w:rsidR="00BF061F" w:rsidRPr="005103C7" w:rsidRDefault="00BF061F" w:rsidP="00BF061F">
      <w:pPr>
        <w:pStyle w:val="Brdtekst3"/>
        <w:keepLines/>
        <w:jc w:val="both"/>
        <w:rPr>
          <w:rFonts w:ascii="Times New Roman" w:hAnsi="Times New Roman" w:cs="Times New Roman"/>
        </w:rPr>
      </w:pPr>
      <w:r w:rsidRPr="005103C7">
        <w:rPr>
          <w:rFonts w:ascii="Times New Roman" w:hAnsi="Times New Roman" w:cs="Times New Roman"/>
        </w:rPr>
        <w:lastRenderedPageBreak/>
        <w:t xml:space="preserve">Please, specify how your BCRs deal with the issues of cooperation with </w:t>
      </w:r>
      <w:r w:rsidR="00082D1F">
        <w:rPr>
          <w:rFonts w:ascii="Times New Roman" w:hAnsi="Times New Roman" w:cs="Times New Roman"/>
        </w:rPr>
        <w:t>S</w:t>
      </w:r>
      <w:r w:rsidR="00082D1F" w:rsidRPr="005103C7">
        <w:rPr>
          <w:rFonts w:ascii="Times New Roman" w:hAnsi="Times New Roman" w:cs="Times New Roman"/>
        </w:rPr>
        <w:t>As</w:t>
      </w:r>
      <w:r w:rsidRPr="005103C7">
        <w:rPr>
          <w:rFonts w:ascii="Times New Roman" w:hAnsi="Times New Roman" w:cs="Times New Roman"/>
        </w:rPr>
        <w:t>:</w:t>
      </w:r>
      <w:r w:rsidRPr="005103C7">
        <w:rPr>
          <w:rFonts w:ascii="Times New Roman" w:hAnsi="Times New Roman" w:cs="Times New Roman"/>
        </w:rPr>
        <w:br/>
      </w:r>
      <w:r w:rsidRPr="005103C7">
        <w:rPr>
          <w:rFonts w:ascii="Times New Roman" w:hAnsi="Times New Roman" w:cs="Times New Roman"/>
        </w:rPr>
        <w:br/>
      </w:r>
      <w:bookmarkStart w:id="35" w:name="Text33"/>
      <w:r w:rsidR="001E75CA" w:rsidRPr="005103C7">
        <w:rPr>
          <w:rFonts w:ascii="Times New Roman" w:hAnsi="Times New Roman" w:cs="Times New Roman"/>
        </w:rPr>
        <w:fldChar w:fldCharType="begin">
          <w:ffData>
            <w:name w:val="Text33"/>
            <w:enabled/>
            <w:calcOnExit w:val="0"/>
            <w:textInput/>
          </w:ffData>
        </w:fldChar>
      </w:r>
      <w:r w:rsidR="001E75CA" w:rsidRPr="005103C7">
        <w:rPr>
          <w:rFonts w:ascii="Times New Roman" w:hAnsi="Times New Roman" w:cs="Times New Roman"/>
        </w:rPr>
        <w:instrText xml:space="preserve"> FORMTEXT </w:instrText>
      </w:r>
      <w:r w:rsidR="001E75CA" w:rsidRPr="005103C7">
        <w:rPr>
          <w:rFonts w:ascii="Times New Roman" w:hAnsi="Times New Roman" w:cs="Times New Roman"/>
        </w:rPr>
      </w:r>
      <w:r w:rsidR="001E75CA" w:rsidRPr="005103C7">
        <w:rPr>
          <w:rFonts w:ascii="Times New Roman" w:hAnsi="Times New Roman" w:cs="Times New Roman"/>
        </w:rPr>
        <w:fldChar w:fldCharType="separate"/>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ascii="Times New Roman" w:hAnsi="Times New Roman" w:cs="Times New Roman"/>
        </w:rPr>
        <w:fldChar w:fldCharType="end"/>
      </w:r>
      <w:bookmarkEnd w:id="35"/>
      <w:r w:rsidRPr="005103C7">
        <w:rPr>
          <w:rFonts w:ascii="Times New Roman" w:hAnsi="Times New Roman" w:cs="Times New Roman"/>
        </w:rPr>
        <w:br/>
      </w:r>
      <w:r w:rsidRPr="005103C7">
        <w:rPr>
          <w:rFonts w:ascii="Times New Roman" w:hAnsi="Times New Roman" w:cs="Times New Roman"/>
        </w:rPr>
        <w:br/>
      </w:r>
    </w:p>
    <w:p w:rsidR="00BF061F" w:rsidRPr="005103C7" w:rsidRDefault="00BF061F" w:rsidP="00BF061F">
      <w:pPr>
        <w:jc w:val="both"/>
        <w:rPr>
          <w:rFonts w:cs="Times New Roman"/>
        </w:rPr>
      </w:pPr>
    </w:p>
    <w:p w:rsidR="00BF061F" w:rsidRPr="005103C7" w:rsidRDefault="00BF061F" w:rsidP="00BF061F">
      <w:pPr>
        <w:pStyle w:val="Brdtekst3"/>
        <w:keepLines/>
        <w:jc w:val="both"/>
        <w:rPr>
          <w:rFonts w:ascii="Times New Roman" w:hAnsi="Times New Roman" w:cs="Times New Roman"/>
        </w:rPr>
      </w:pPr>
      <w:r w:rsidRPr="005103C7">
        <w:rPr>
          <w:rFonts w:ascii="Times New Roman" w:hAnsi="Times New Roman" w:cs="Times New Roman"/>
        </w:rPr>
        <w:t xml:space="preserve">Do you confirm that you will permit the </w:t>
      </w:r>
      <w:r w:rsidR="00C41722">
        <w:rPr>
          <w:rFonts w:ascii="Times New Roman" w:hAnsi="Times New Roman" w:cs="Times New Roman"/>
        </w:rPr>
        <w:t>concerned</w:t>
      </w:r>
      <w:r w:rsidR="00082D1F">
        <w:rPr>
          <w:rFonts w:ascii="Times New Roman" w:hAnsi="Times New Roman" w:cs="Times New Roman"/>
        </w:rPr>
        <w:t xml:space="preserve"> S</w:t>
      </w:r>
      <w:r w:rsidR="00082D1F" w:rsidRPr="005103C7">
        <w:rPr>
          <w:rFonts w:ascii="Times New Roman" w:hAnsi="Times New Roman" w:cs="Times New Roman"/>
        </w:rPr>
        <w:t xml:space="preserve">As </w:t>
      </w:r>
      <w:r w:rsidRPr="005103C7">
        <w:rPr>
          <w:rFonts w:ascii="Times New Roman" w:hAnsi="Times New Roman" w:cs="Times New Roman"/>
        </w:rPr>
        <w:t>to audit your compliance?</w:t>
      </w:r>
      <w:r w:rsidRPr="005103C7">
        <w:rPr>
          <w:rFonts w:ascii="Times New Roman" w:hAnsi="Times New Roman" w:cs="Times New Roman"/>
        </w:rPr>
        <w:br/>
      </w:r>
      <w:r w:rsidRPr="005103C7">
        <w:rPr>
          <w:rFonts w:ascii="Times New Roman" w:hAnsi="Times New Roman" w:cs="Times New Roman"/>
        </w:rPr>
        <w:br/>
      </w:r>
      <w:bookmarkStart w:id="36" w:name="Text34"/>
      <w:r w:rsidR="001E75CA" w:rsidRPr="005103C7">
        <w:rPr>
          <w:rFonts w:ascii="Times New Roman" w:hAnsi="Times New Roman" w:cs="Times New Roman"/>
        </w:rPr>
        <w:fldChar w:fldCharType="begin">
          <w:ffData>
            <w:name w:val="Text34"/>
            <w:enabled/>
            <w:calcOnExit w:val="0"/>
            <w:textInput/>
          </w:ffData>
        </w:fldChar>
      </w:r>
      <w:r w:rsidR="001E75CA" w:rsidRPr="005103C7">
        <w:rPr>
          <w:rFonts w:ascii="Times New Roman" w:hAnsi="Times New Roman" w:cs="Times New Roman"/>
        </w:rPr>
        <w:instrText xml:space="preserve"> FORMTEXT </w:instrText>
      </w:r>
      <w:r w:rsidR="001E75CA" w:rsidRPr="005103C7">
        <w:rPr>
          <w:rFonts w:ascii="Times New Roman" w:hAnsi="Times New Roman" w:cs="Times New Roman"/>
        </w:rPr>
      </w:r>
      <w:r w:rsidR="001E75CA" w:rsidRPr="005103C7">
        <w:rPr>
          <w:rFonts w:ascii="Times New Roman" w:hAnsi="Times New Roman" w:cs="Times New Roman"/>
        </w:rPr>
        <w:fldChar w:fldCharType="separate"/>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ascii="Times New Roman" w:hAnsi="Times New Roman" w:cs="Times New Roman"/>
        </w:rPr>
        <w:fldChar w:fldCharType="end"/>
      </w:r>
      <w:bookmarkEnd w:id="36"/>
      <w:r w:rsidRPr="005103C7">
        <w:rPr>
          <w:rFonts w:ascii="Times New Roman" w:hAnsi="Times New Roman" w:cs="Times New Roman"/>
        </w:rPr>
        <w:br/>
      </w:r>
      <w:r w:rsidRPr="005103C7">
        <w:rPr>
          <w:rFonts w:ascii="Times New Roman" w:hAnsi="Times New Roman" w:cs="Times New Roman"/>
        </w:rPr>
        <w:br/>
        <w:t xml:space="preserve">Do you confirm that the Group as a whole and each of the companies of the Group will abide by the advice of the </w:t>
      </w:r>
      <w:r w:rsidR="00C41722">
        <w:rPr>
          <w:rFonts w:ascii="Times New Roman" w:hAnsi="Times New Roman" w:cs="Times New Roman"/>
        </w:rPr>
        <w:t>concerned</w:t>
      </w:r>
      <w:r w:rsidR="00907781">
        <w:rPr>
          <w:rFonts w:ascii="Times New Roman" w:hAnsi="Times New Roman" w:cs="Times New Roman"/>
        </w:rPr>
        <w:t xml:space="preserve"> Supervisory</w:t>
      </w:r>
      <w:r w:rsidR="00907781" w:rsidRPr="005103C7">
        <w:rPr>
          <w:rFonts w:ascii="Times New Roman" w:hAnsi="Times New Roman" w:cs="Times New Roman"/>
        </w:rPr>
        <w:t xml:space="preserve"> </w:t>
      </w:r>
      <w:r w:rsidRPr="005103C7">
        <w:rPr>
          <w:rFonts w:ascii="Times New Roman" w:hAnsi="Times New Roman" w:cs="Times New Roman"/>
        </w:rPr>
        <w:t xml:space="preserve">authority relating to the interpretation and the application of your BCRs? </w:t>
      </w:r>
    </w:p>
    <w:p w:rsidR="00BF061F" w:rsidRPr="005103C7" w:rsidRDefault="00BF061F" w:rsidP="00BF061F">
      <w:pPr>
        <w:pStyle w:val="Brdtekst3"/>
        <w:keepLines/>
        <w:jc w:val="both"/>
        <w:rPr>
          <w:rFonts w:ascii="Times New Roman" w:hAnsi="Times New Roman" w:cs="Times New Roman"/>
        </w:rPr>
      </w:pPr>
      <w:r w:rsidRPr="005103C7">
        <w:rPr>
          <w:rFonts w:ascii="Times New Roman" w:hAnsi="Times New Roman" w:cs="Times New Roman"/>
        </w:rPr>
        <w:br/>
      </w:r>
      <w:bookmarkStart w:id="37" w:name="Text35"/>
      <w:r w:rsidR="001E75CA" w:rsidRPr="005103C7">
        <w:rPr>
          <w:rFonts w:ascii="Times New Roman" w:hAnsi="Times New Roman" w:cs="Times New Roman"/>
        </w:rPr>
        <w:fldChar w:fldCharType="begin">
          <w:ffData>
            <w:name w:val="Text35"/>
            <w:enabled/>
            <w:calcOnExit w:val="0"/>
            <w:textInput/>
          </w:ffData>
        </w:fldChar>
      </w:r>
      <w:r w:rsidR="001E75CA" w:rsidRPr="005103C7">
        <w:rPr>
          <w:rFonts w:ascii="Times New Roman" w:hAnsi="Times New Roman" w:cs="Times New Roman"/>
        </w:rPr>
        <w:instrText xml:space="preserve"> FORMTEXT </w:instrText>
      </w:r>
      <w:r w:rsidR="001E75CA" w:rsidRPr="005103C7">
        <w:rPr>
          <w:rFonts w:ascii="Times New Roman" w:hAnsi="Times New Roman" w:cs="Times New Roman"/>
        </w:rPr>
      </w:r>
      <w:r w:rsidR="001E75CA" w:rsidRPr="005103C7">
        <w:rPr>
          <w:rFonts w:ascii="Times New Roman" w:hAnsi="Times New Roman" w:cs="Times New Roman"/>
        </w:rPr>
        <w:fldChar w:fldCharType="separate"/>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ascii="Times New Roman" w:hAnsi="Times New Roman" w:cs="Times New Roman"/>
        </w:rPr>
        <w:fldChar w:fldCharType="end"/>
      </w:r>
      <w:bookmarkEnd w:id="37"/>
    </w:p>
    <w:p w:rsidR="00BF061F" w:rsidRPr="005103C7" w:rsidRDefault="00BF061F" w:rsidP="00BF061F">
      <w:pPr>
        <w:jc w:val="both"/>
        <w:rPr>
          <w:rFonts w:cs="Times New Roman"/>
        </w:rPr>
      </w:pPr>
    </w:p>
    <w:p w:rsidR="00BF061F" w:rsidRPr="005103C7" w:rsidRDefault="00BF061F" w:rsidP="00BF061F">
      <w:pPr>
        <w:jc w:val="center"/>
        <w:rPr>
          <w:rFonts w:cs="Times New Roman"/>
          <w:b/>
          <w:bCs/>
        </w:rPr>
      </w:pPr>
      <w:r w:rsidRPr="005103C7">
        <w:rPr>
          <w:rFonts w:cs="Times New Roman"/>
          <w:b/>
          <w:bCs/>
        </w:rPr>
        <w:br w:type="page"/>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7. DESCRIPTION OF PROCESSING AND DATA FLOWS</w:t>
      </w:r>
      <w:r w:rsidRPr="005103C7">
        <w:rPr>
          <w:rStyle w:val="Fodnotehenvisning"/>
          <w:b/>
          <w:bCs/>
        </w:rPr>
        <w:footnoteReference w:id="20"/>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jc w:val="center"/>
        <w:rPr>
          <w:rFonts w:cs="Times New Roman"/>
          <w:i/>
          <w:iCs/>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r w:rsidRPr="005103C7">
        <w:rPr>
          <w:rFonts w:cs="Times New Roman"/>
        </w:rPr>
        <w:t>Please indicate the following:</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t>- Nature of the data covered by the BCRs, e.g. HR data, and in particular, if they apply to one category of data or to more than one category</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bookmarkStart w:id="38" w:name="Text36"/>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fldChar w:fldCharType="begin">
          <w:ffData>
            <w:name w:val="Text3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38"/>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p w:rsidR="00BF061F" w:rsidRPr="005103C7" w:rsidRDefault="00BF061F" w:rsidP="00396069">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t xml:space="preserve">- What is the nature of the personal data </w:t>
      </w:r>
      <w:proofErr w:type="gramStart"/>
      <w:r w:rsidRPr="005103C7">
        <w:rPr>
          <w:rFonts w:cs="Times New Roman"/>
        </w:rPr>
        <w:t>being transferred</w:t>
      </w:r>
      <w:proofErr w:type="gramEnd"/>
      <w:r w:rsidRPr="005103C7">
        <w:rPr>
          <w:rFonts w:cs="Times New Roman"/>
        </w:rPr>
        <w:t>?</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bookmarkStart w:id="39" w:name="Text37"/>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fldChar w:fldCharType="begin">
          <w:ffData>
            <w:name w:val="Text37"/>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39"/>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t xml:space="preserve">- In broad terms where do the data </w:t>
      </w:r>
      <w:proofErr w:type="gramStart"/>
      <w:r w:rsidRPr="005103C7">
        <w:rPr>
          <w:rFonts w:cs="Times New Roman"/>
        </w:rPr>
        <w:t>flow to and from?</w:t>
      </w:r>
      <w:proofErr w:type="gramEnd"/>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bookmarkStart w:id="40" w:name="Text38"/>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fldChar w:fldCharType="begin">
          <w:ffData>
            <w:name w:val="Text38"/>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0"/>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r w:rsidRPr="005103C7">
        <w:rPr>
          <w:rFonts w:cs="Times New Roman"/>
        </w:rPr>
        <w:t xml:space="preserve">- What are the </w:t>
      </w:r>
      <w:r w:rsidR="00396069">
        <w:rPr>
          <w:rFonts w:cs="Times New Roman"/>
        </w:rPr>
        <w:t xml:space="preserve">type of processing and the </w:t>
      </w:r>
      <w:r w:rsidRPr="005103C7">
        <w:rPr>
          <w:rFonts w:cs="Times New Roman"/>
        </w:rPr>
        <w:t xml:space="preserve">purposes </w:t>
      </w:r>
      <w:r w:rsidR="00396069" w:rsidRPr="005103C7">
        <w:rPr>
          <w:rFonts w:cs="Times New Roman"/>
        </w:rPr>
        <w:t xml:space="preserve">for which the data covered by the BCRs </w:t>
      </w:r>
      <w:proofErr w:type="gramStart"/>
      <w:r w:rsidR="00396069" w:rsidRPr="005103C7">
        <w:rPr>
          <w:rFonts w:cs="Times New Roman"/>
        </w:rPr>
        <w:t>are transferred</w:t>
      </w:r>
      <w:proofErr w:type="gramEnd"/>
      <w:r w:rsidR="00396069" w:rsidRPr="005103C7">
        <w:rPr>
          <w:rFonts w:cs="Times New Roman"/>
        </w:rPr>
        <w:t xml:space="preserve"> to third countries </w:t>
      </w:r>
      <w:r w:rsidRPr="005103C7">
        <w:rPr>
          <w:rFonts w:cs="Times New Roman"/>
        </w:rPr>
        <w:t>and</w:t>
      </w:r>
      <w:r w:rsidR="00396069">
        <w:rPr>
          <w:rFonts w:cs="Times New Roman"/>
        </w:rPr>
        <w:t xml:space="preserve"> of</w:t>
      </w:r>
      <w:r w:rsidRPr="005103C7">
        <w:rPr>
          <w:rFonts w:cs="Times New Roman"/>
        </w:rPr>
        <w:t xml:space="preserve"> the processing that is carried out after the transfers?</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bookmarkStart w:id="41" w:name="Text40"/>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r w:rsidRPr="005103C7">
        <w:rPr>
          <w:rFonts w:cs="Times New Roman"/>
        </w:rPr>
        <w:fldChar w:fldCharType="begin">
          <w:ffData>
            <w:name w:val="Text40"/>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1"/>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r w:rsidRPr="005103C7">
        <w:rPr>
          <w:rFonts w:cs="Times New Roman"/>
        </w:rPr>
        <w:t xml:space="preserve">- Extent of the transfers within the Group that are covered by the BCRs, including a description </w:t>
      </w:r>
      <w:r w:rsidR="005A3258">
        <w:rPr>
          <w:rFonts w:cs="Times New Roman"/>
        </w:rPr>
        <w:t xml:space="preserve">and contact details </w:t>
      </w:r>
      <w:r w:rsidRPr="005103C7">
        <w:rPr>
          <w:rFonts w:cs="Times New Roman"/>
        </w:rPr>
        <w:t xml:space="preserve">of any Group members in the </w:t>
      </w:r>
      <w:r w:rsidRPr="00C41722">
        <w:rPr>
          <w:rFonts w:cs="Times New Roman"/>
        </w:rPr>
        <w:t>EEA or outside the EEA to which personal data may be transferred</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bookmarkStart w:id="42" w:name="Text42"/>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fldChar w:fldCharType="begin">
          <w:ffData>
            <w:name w:val="Text42"/>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2"/>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rPr>
          <w:rFonts w:cs="Times New Roman"/>
        </w:rPr>
      </w:pPr>
      <w:proofErr w:type="gramStart"/>
      <w:r w:rsidRPr="005103C7">
        <w:rPr>
          <w:rFonts w:cs="Times New Roman"/>
        </w:rPr>
        <w:t xml:space="preserve">Do the BCRs only apply to transfers from </w:t>
      </w:r>
      <w:r w:rsidRPr="00C41722">
        <w:rPr>
          <w:rFonts w:cs="Times New Roman"/>
        </w:rPr>
        <w:t>the EEA</w:t>
      </w:r>
      <w:r w:rsidRPr="005103C7">
        <w:rPr>
          <w:rFonts w:cs="Times New Roman"/>
        </w:rPr>
        <w:t>, or do they apply to all transfers between members of the Group?</w:t>
      </w:r>
      <w:proofErr w:type="gramEnd"/>
      <w:r w:rsidRPr="005103C7">
        <w:rPr>
          <w:rFonts w:cs="Times New Roman"/>
        </w:rPr>
        <w:t xml:space="preserve"> Please specify:</w:t>
      </w:r>
      <w:r w:rsidRPr="005103C7">
        <w:rPr>
          <w:rFonts w:cs="Times New Roman"/>
        </w:rPr>
        <w:br/>
      </w:r>
    </w:p>
    <w:bookmarkStart w:id="43" w:name="Text43"/>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fldChar w:fldCharType="begin">
          <w:ffData>
            <w:name w:val="Text43"/>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3"/>
    </w:p>
    <w:p w:rsidR="00BF061F" w:rsidRPr="005103C7" w:rsidRDefault="00BF061F" w:rsidP="00BF061F">
      <w:pPr>
        <w:pBdr>
          <w:top w:val="single" w:sz="4" w:space="1" w:color="auto"/>
          <w:left w:val="single" w:sz="4" w:space="4" w:color="auto"/>
          <w:bottom w:val="single" w:sz="4" w:space="1" w:color="auto"/>
          <w:right w:val="single" w:sz="4" w:space="4" w:color="auto"/>
          <w:between w:val="single" w:sz="4" w:space="1" w:color="auto"/>
        </w:pBdr>
        <w:shd w:val="clear" w:color="auto" w:fill="F3F3F3"/>
        <w:rPr>
          <w:rFonts w:cs="Times New Roman"/>
        </w:rPr>
      </w:pPr>
    </w:p>
    <w:p w:rsidR="00BF061F" w:rsidRPr="005103C7" w:rsidRDefault="00E0083A" w:rsidP="00BF061F">
      <w:pPr>
        <w:jc w:val="both"/>
        <w:rPr>
          <w:rFonts w:cs="Times New Roman"/>
        </w:rPr>
      </w:pPr>
      <w:r>
        <w:rPr>
          <w:rFonts w:cs="Times New Roman"/>
        </w:rPr>
        <w:br w:type="page"/>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8. MECHANISMS FOR REPORTING AND RECORDING CHANGES</w:t>
      </w:r>
      <w:r w:rsidRPr="005103C7">
        <w:rPr>
          <w:rStyle w:val="Fodnotehenvisning"/>
          <w:b/>
          <w:bCs/>
        </w:rPr>
        <w:footnoteReference w:id="21"/>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rPr>
      </w:pPr>
    </w:p>
    <w:p w:rsidR="00BF061F" w:rsidRPr="005103C7" w:rsidRDefault="00BF061F" w:rsidP="00BF061F">
      <w:pPr>
        <w:jc w:val="both"/>
        <w:rPr>
          <w:rFonts w:cs="Times New Roman"/>
        </w:rPr>
      </w:pPr>
    </w:p>
    <w:p w:rsidR="00BF061F" w:rsidRPr="005103C7" w:rsidRDefault="0036436C" w:rsidP="00BF061F">
      <w:pPr>
        <w:keepLines/>
        <w:pBdr>
          <w:top w:val="single" w:sz="4" w:space="1" w:color="auto"/>
          <w:left w:val="single" w:sz="4" w:space="4" w:color="auto"/>
          <w:bottom w:val="single" w:sz="4" w:space="1" w:color="auto"/>
          <w:right w:val="single" w:sz="4" w:space="4" w:color="auto"/>
        </w:pBdr>
        <w:shd w:val="clear" w:color="auto" w:fill="F3F3F3"/>
        <w:rPr>
          <w:rFonts w:cs="Times New Roman"/>
        </w:rPr>
      </w:pPr>
      <w:proofErr w:type="gramStart"/>
      <w:r>
        <w:rPr>
          <w:rFonts w:cs="Times New Roman"/>
        </w:rPr>
        <w:t>Please, confirm</w:t>
      </w:r>
      <w:r w:rsidR="00387DB2">
        <w:rPr>
          <w:rFonts w:cs="Times New Roman"/>
        </w:rPr>
        <w:t xml:space="preserve"> and e</w:t>
      </w:r>
      <w:r w:rsidR="00BF061F" w:rsidRPr="005103C7">
        <w:rPr>
          <w:rFonts w:cs="Times New Roman"/>
        </w:rPr>
        <w:t xml:space="preserve">xplain how your BCRs allow for informing other parts of the Group and the </w:t>
      </w:r>
      <w:r w:rsidR="00E54690">
        <w:rPr>
          <w:rFonts w:cs="Times New Roman"/>
        </w:rPr>
        <w:t>concerned</w:t>
      </w:r>
      <w:r w:rsidR="00E54690" w:rsidRPr="005103C7">
        <w:rPr>
          <w:rFonts w:cs="Times New Roman"/>
        </w:rPr>
        <w:t xml:space="preserve"> </w:t>
      </w:r>
      <w:r w:rsidR="00396069">
        <w:rPr>
          <w:rFonts w:cs="Times New Roman"/>
        </w:rPr>
        <w:t>SA</w:t>
      </w:r>
      <w:r w:rsidR="00BF061F" w:rsidRPr="005103C7">
        <w:rPr>
          <w:rFonts w:cs="Times New Roman"/>
        </w:rPr>
        <w:t>s</w:t>
      </w:r>
      <w:r w:rsidR="00387DB2">
        <w:rPr>
          <w:rFonts w:cs="Times New Roman"/>
        </w:rPr>
        <w:t>,</w:t>
      </w:r>
      <w:r w:rsidR="00387DB2" w:rsidRPr="00387DB2">
        <w:rPr>
          <w:lang w:val="en-US"/>
        </w:rPr>
        <w:t xml:space="preserve"> </w:t>
      </w:r>
      <w:r w:rsidR="00387DB2" w:rsidRPr="00387DB2">
        <w:rPr>
          <w:rFonts w:cs="Times New Roman"/>
          <w:lang w:val="en-US"/>
        </w:rPr>
        <w:t>via the competent SA</w:t>
      </w:r>
      <w:r w:rsidR="00E54690">
        <w:rPr>
          <w:rFonts w:cs="Times New Roman"/>
          <w:lang w:val="en-US"/>
        </w:rPr>
        <w:t xml:space="preserve"> under Article 64 (i.e. the BCR Lead)</w:t>
      </w:r>
      <w:r w:rsidR="00387DB2">
        <w:rPr>
          <w:rFonts w:cs="Times New Roman"/>
          <w:lang w:val="en-US"/>
        </w:rPr>
        <w:t>,</w:t>
      </w:r>
      <w:r w:rsidR="00BF061F" w:rsidRPr="005103C7">
        <w:rPr>
          <w:rFonts w:cs="Times New Roman"/>
        </w:rPr>
        <w:t xml:space="preserve"> of any changes to the BCRs </w:t>
      </w:r>
      <w:r w:rsidR="00E54690">
        <w:rPr>
          <w:rFonts w:cs="Times New Roman"/>
        </w:rPr>
        <w:t xml:space="preserve">and/or the list of BCR members </w:t>
      </w:r>
      <w:r w:rsidR="001E75CA" w:rsidRPr="005103C7">
        <w:rPr>
          <w:rFonts w:cs="Times New Roman"/>
        </w:rPr>
        <w:t>(summary):</w:t>
      </w:r>
      <w:r w:rsidR="00BF061F" w:rsidRPr="005103C7">
        <w:rPr>
          <w:rFonts w:cs="Times New Roman"/>
        </w:rPr>
        <w:br/>
      </w:r>
      <w:r w:rsidR="00BF061F" w:rsidRPr="005103C7">
        <w:rPr>
          <w:rFonts w:cs="Times New Roman"/>
        </w:rPr>
        <w:br/>
      </w:r>
      <w:bookmarkStart w:id="44" w:name="Text44"/>
      <w:r w:rsidR="001E75CA" w:rsidRPr="005103C7">
        <w:rPr>
          <w:rFonts w:cs="Times New Roman"/>
        </w:rPr>
        <w:fldChar w:fldCharType="begin">
          <w:ffData>
            <w:name w:val="Text44"/>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44"/>
      <w:r w:rsidR="00BF061F" w:rsidRPr="005103C7">
        <w:rPr>
          <w:rFonts w:cs="Times New Roman"/>
        </w:rPr>
        <w:br/>
      </w:r>
      <w:r w:rsidR="00BF061F" w:rsidRPr="005103C7">
        <w:rPr>
          <w:rFonts w:cs="Times New Roman"/>
        </w:rPr>
        <w:br/>
        <w:t>Please confirm that you have put in place a system to record any changes to your BCRs.</w:t>
      </w:r>
      <w:r w:rsidR="00BF061F" w:rsidRPr="005103C7">
        <w:rPr>
          <w:rFonts w:cs="Times New Roman"/>
        </w:rPr>
        <w:br/>
      </w:r>
      <w:r w:rsidR="00BF061F" w:rsidRPr="005103C7">
        <w:rPr>
          <w:rFonts w:cs="Times New Roman"/>
        </w:rPr>
        <w:br/>
      </w:r>
      <w:bookmarkStart w:id="45" w:name="Text45"/>
      <w:r w:rsidR="001E75CA" w:rsidRPr="005103C7">
        <w:rPr>
          <w:rFonts w:cs="Times New Roman"/>
        </w:rPr>
        <w:fldChar w:fldCharType="begin">
          <w:ffData>
            <w:name w:val="Text45"/>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45"/>
      <w:r w:rsidR="00BF061F" w:rsidRPr="005103C7">
        <w:rPr>
          <w:rFonts w:cs="Times New Roman"/>
        </w:rPr>
        <w:br/>
      </w:r>
      <w:proofErr w:type="gramEnd"/>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9. DATA PROTECTION SAFEGUARDS</w:t>
      </w:r>
      <w:r w:rsidRPr="005103C7">
        <w:rPr>
          <w:rStyle w:val="Fodnotehenvisning"/>
          <w:b/>
          <w:bCs/>
        </w:rPr>
        <w:footnoteReference w:id="22"/>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sz w:val="16"/>
        </w:rPr>
      </w:pPr>
      <w:r w:rsidRPr="005103C7">
        <w:rPr>
          <w:rFonts w:cs="Times New Roman"/>
        </w:rPr>
        <w:t xml:space="preserve">Please, specify with reference to your BCRs how and where the following issues </w:t>
      </w:r>
      <w:proofErr w:type="gramStart"/>
      <w:r w:rsidRPr="005103C7">
        <w:rPr>
          <w:rFonts w:cs="Times New Roman"/>
        </w:rPr>
        <w:t>are addressed</w:t>
      </w:r>
      <w:proofErr w:type="gramEnd"/>
      <w:r w:rsidRPr="005103C7">
        <w:rPr>
          <w:rFonts w:cs="Times New Roman"/>
        </w:rPr>
        <w:t xml:space="preserve"> with supporting documentation where appropriate:</w:t>
      </w:r>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sz w:val="16"/>
        </w:rPr>
      </w:pPr>
      <w:r w:rsidRPr="005103C7">
        <w:rPr>
          <w:rFonts w:cs="Times New Roman"/>
          <w:sz w:val="16"/>
        </w:rPr>
        <w:tab/>
      </w:r>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proofErr w:type="gramStart"/>
      <w:r w:rsidRPr="005103C7">
        <w:rPr>
          <w:rFonts w:cs="Times New Roman"/>
        </w:rPr>
        <w:t xml:space="preserve">- Transparency and fairness </w:t>
      </w:r>
      <w:r w:rsidR="002B1922">
        <w:rPr>
          <w:rFonts w:cs="Times New Roman"/>
        </w:rPr>
        <w:t>and lawfulness</w:t>
      </w:r>
      <w:proofErr w:type="gramEnd"/>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bookmarkStart w:id="46" w:name="Text46"/>
    <w:p w:rsidR="00BF061F" w:rsidRPr="005103C7" w:rsidRDefault="001E75CA"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5103C7">
        <w:rPr>
          <w:rFonts w:cs="Times New Roman"/>
        </w:rPr>
        <w:fldChar w:fldCharType="begin">
          <w:ffData>
            <w:name w:val="Text4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6"/>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5103C7">
        <w:rPr>
          <w:rFonts w:cs="Times New Roman"/>
        </w:rPr>
        <w:t>- Purpose limitation</w:t>
      </w:r>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bookmarkStart w:id="47" w:name="Text47"/>
    <w:p w:rsidR="00BF061F" w:rsidRPr="005103C7" w:rsidRDefault="001E75CA"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5103C7">
        <w:rPr>
          <w:rFonts w:cs="Times New Roman"/>
        </w:rPr>
        <w:fldChar w:fldCharType="begin">
          <w:ffData>
            <w:name w:val="Text47"/>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7"/>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sidRPr="005103C7">
        <w:rPr>
          <w:rFonts w:cs="Times New Roman"/>
        </w:rPr>
        <w:t xml:space="preserve">- </w:t>
      </w:r>
      <w:r w:rsidR="002B1922">
        <w:rPr>
          <w:rFonts w:cs="Times New Roman"/>
        </w:rPr>
        <w:t>Data minimisation and accuracy</w:t>
      </w: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bookmarkStart w:id="48" w:name="Text48"/>
    <w:p w:rsidR="00BF061F" w:rsidRDefault="001F57B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sidRPr="005103C7">
        <w:rPr>
          <w:rFonts w:cs="Times New Roman"/>
        </w:rPr>
        <w:fldChar w:fldCharType="begin">
          <w:ffData>
            <w:name w:val="Text48"/>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8"/>
    </w:p>
    <w:p w:rsidR="002B1922" w:rsidRDefault="002B1922"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2B1922" w:rsidRDefault="002B1922"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Pr>
          <w:rFonts w:cs="Times New Roman"/>
        </w:rPr>
        <w:t>- Limited storage periods</w:t>
      </w:r>
    </w:p>
    <w:p w:rsidR="002B1922" w:rsidRPr="005103C7" w:rsidRDefault="002B1922"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2B1922" w:rsidRDefault="002B1922" w:rsidP="002B1922">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sidRPr="002B1922">
        <w:rPr>
          <w:rFonts w:cs="Times New Roman"/>
        </w:rPr>
        <w:fldChar w:fldCharType="begin">
          <w:ffData>
            <w:name w:val="Text48"/>
            <w:enabled/>
            <w:calcOnExit w:val="0"/>
            <w:textInput/>
          </w:ffData>
        </w:fldChar>
      </w:r>
      <w:r w:rsidRPr="002B1922">
        <w:rPr>
          <w:rFonts w:cs="Times New Roman"/>
        </w:rPr>
        <w:instrText xml:space="preserve"> FORMTEXT </w:instrText>
      </w:r>
      <w:r w:rsidRPr="002B1922">
        <w:rPr>
          <w:rFonts w:cs="Times New Roman"/>
        </w:rPr>
      </w:r>
      <w:r w:rsidRPr="002B1922">
        <w:rPr>
          <w:rFonts w:cs="Times New Roman"/>
        </w:rPr>
        <w:fldChar w:fldCharType="separate"/>
      </w:r>
      <w:r w:rsidRPr="002B1922">
        <w:rPr>
          <w:rFonts w:cs="Times New Roman"/>
        </w:rPr>
        <w:t> </w:t>
      </w:r>
      <w:r w:rsidRPr="002B1922">
        <w:rPr>
          <w:rFonts w:cs="Times New Roman"/>
        </w:rPr>
        <w:t> </w:t>
      </w:r>
      <w:r w:rsidRPr="002B1922">
        <w:rPr>
          <w:rFonts w:cs="Times New Roman"/>
        </w:rPr>
        <w:t> </w:t>
      </w:r>
      <w:r w:rsidRPr="002B1922">
        <w:rPr>
          <w:rFonts w:cs="Times New Roman"/>
        </w:rPr>
        <w:t> </w:t>
      </w:r>
      <w:r w:rsidRPr="002B1922">
        <w:rPr>
          <w:rFonts w:cs="Times New Roman"/>
        </w:rPr>
        <w:t> </w:t>
      </w:r>
      <w:r w:rsidRPr="002B1922">
        <w:rPr>
          <w:rFonts w:cs="Times New Roman"/>
        </w:rPr>
        <w:fldChar w:fldCharType="end"/>
      </w:r>
    </w:p>
    <w:p w:rsidR="002B1922" w:rsidRDefault="002B1922" w:rsidP="002B1922">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2B1922" w:rsidRPr="002B1922" w:rsidRDefault="002B1922" w:rsidP="002B1922">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Pr>
          <w:rFonts w:cs="Times New Roman"/>
        </w:rPr>
        <w:t>-</w:t>
      </w:r>
      <w:r w:rsidRPr="002B1922">
        <w:t xml:space="preserve"> </w:t>
      </w:r>
      <w:r w:rsidRPr="002B1922">
        <w:rPr>
          <w:rFonts w:cs="Times New Roman"/>
        </w:rPr>
        <w:t>Processing of special categories of personal data</w:t>
      </w:r>
    </w:p>
    <w:p w:rsidR="00BF061F"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2B1922" w:rsidRPr="005103C7" w:rsidRDefault="002B1922"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sidRPr="002B1922">
        <w:rPr>
          <w:rFonts w:cs="Times New Roman"/>
        </w:rPr>
        <w:fldChar w:fldCharType="begin">
          <w:ffData>
            <w:name w:val="Text48"/>
            <w:enabled/>
            <w:calcOnExit w:val="0"/>
            <w:textInput/>
          </w:ffData>
        </w:fldChar>
      </w:r>
      <w:r w:rsidRPr="002B1922">
        <w:rPr>
          <w:rFonts w:cs="Times New Roman"/>
        </w:rPr>
        <w:instrText xml:space="preserve"> FORMTEXT </w:instrText>
      </w:r>
      <w:r w:rsidRPr="002B1922">
        <w:rPr>
          <w:rFonts w:cs="Times New Roman"/>
        </w:rPr>
      </w:r>
      <w:r w:rsidRPr="002B1922">
        <w:rPr>
          <w:rFonts w:cs="Times New Roman"/>
        </w:rPr>
        <w:fldChar w:fldCharType="separate"/>
      </w:r>
      <w:r w:rsidRPr="002B1922">
        <w:rPr>
          <w:rFonts w:cs="Times New Roman"/>
        </w:rPr>
        <w:t> </w:t>
      </w:r>
      <w:r w:rsidRPr="002B1922">
        <w:rPr>
          <w:rFonts w:cs="Times New Roman"/>
        </w:rPr>
        <w:t> </w:t>
      </w:r>
      <w:r w:rsidRPr="002B1922">
        <w:rPr>
          <w:rFonts w:cs="Times New Roman"/>
        </w:rPr>
        <w:t> </w:t>
      </w:r>
      <w:r w:rsidRPr="002B1922">
        <w:rPr>
          <w:rFonts w:cs="Times New Roman"/>
        </w:rPr>
        <w:t> </w:t>
      </w:r>
      <w:r w:rsidRPr="002B1922">
        <w:rPr>
          <w:rFonts w:cs="Times New Roman"/>
        </w:rPr>
        <w:t> </w:t>
      </w:r>
      <w:r w:rsidRPr="002B1922">
        <w:rPr>
          <w:rFonts w:cs="Times New Roman"/>
        </w:rPr>
        <w:fldChar w:fldCharType="end"/>
      </w: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roofErr w:type="gramStart"/>
      <w:r w:rsidRPr="005103C7">
        <w:rPr>
          <w:rFonts w:cs="Times New Roman"/>
        </w:rPr>
        <w:t>- Security</w:t>
      </w:r>
      <w:r w:rsidR="002B1922">
        <w:rPr>
          <w:rFonts w:cs="Times New Roman"/>
        </w:rPr>
        <w:t xml:space="preserve"> (</w:t>
      </w:r>
      <w:r w:rsidR="002B1922" w:rsidRPr="002B1922">
        <w:rPr>
          <w:rFonts w:cs="Times New Roman"/>
          <w:iCs/>
        </w:rPr>
        <w:t xml:space="preserve">including the obligation to enter into contracts with all internal and </w:t>
      </w:r>
      <w:r w:rsidR="002B1922" w:rsidRPr="002B1922">
        <w:rPr>
          <w:rFonts w:cs="Times New Roman"/>
          <w:lang w:val="en-US"/>
        </w:rPr>
        <w:t>external</w:t>
      </w:r>
      <w:r w:rsidR="002B1922" w:rsidRPr="002B1922">
        <w:rPr>
          <w:rFonts w:cs="Times New Roman"/>
          <w:iCs/>
        </w:rPr>
        <w:t xml:space="preserve"> subcontractors/processors which comprise all requirements as set out in Art. 28.3 GDPR and as well the duty to notify without undue delay any personal data breaches to the </w:t>
      </w:r>
      <w:r w:rsidR="002B1922" w:rsidRPr="002B1922">
        <w:rPr>
          <w:rFonts w:cs="Times New Roman"/>
        </w:rPr>
        <w:t xml:space="preserve">EU headquarters or the EU BCR member with delegated data protection responsibilities and the other relevant Privacy Officer/Function and data subjects where </w:t>
      </w:r>
      <w:r w:rsidR="002B1922" w:rsidRPr="002B1922">
        <w:rPr>
          <w:rFonts w:cs="Times New Roman"/>
          <w:lang w:val="en-US"/>
        </w:rPr>
        <w:t>the personal data breach is likely to result in a high risk to their rights and freedoms</w:t>
      </w:r>
      <w:r w:rsidR="00413A1F">
        <w:rPr>
          <w:rFonts w:cs="Times New Roman"/>
          <w:lang w:val="en-US"/>
        </w:rPr>
        <w:t>)</w:t>
      </w:r>
      <w:proofErr w:type="gramEnd"/>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bookmarkStart w:id="49" w:name="Text49"/>
    <w:p w:rsidR="00BF061F" w:rsidRPr="005103C7" w:rsidRDefault="001F57B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sidRPr="005103C7">
        <w:rPr>
          <w:rFonts w:cs="Times New Roman"/>
        </w:rPr>
        <w:fldChar w:fldCharType="begin">
          <w:ffData>
            <w:name w:val="Text49"/>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9"/>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r w:rsidRPr="005103C7">
        <w:rPr>
          <w:rFonts w:cs="Times New Roman"/>
        </w:rPr>
        <w:t>- Restrictions on onward transfers</w:t>
      </w: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p>
    <w:bookmarkStart w:id="50" w:name="Text51"/>
    <w:p w:rsidR="00BF061F" w:rsidRPr="005103C7" w:rsidRDefault="001F57B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51"/>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50"/>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r w:rsidRPr="005103C7">
        <w:rPr>
          <w:rFonts w:cs="Times New Roman"/>
        </w:rPr>
        <w:t>- Other (e.g. protection of children, etc.)</w:t>
      </w: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p>
    <w:bookmarkStart w:id="51" w:name="Text52"/>
    <w:p w:rsidR="00BF061F" w:rsidRPr="005103C7" w:rsidRDefault="001F57B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52"/>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51"/>
    </w:p>
    <w:p w:rsidR="001F57BF" w:rsidRPr="005103C7" w:rsidRDefault="001F57B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p>
    <w:p w:rsidR="00BF061F" w:rsidRDefault="00BF061F" w:rsidP="00BF061F">
      <w:pPr>
        <w:jc w:val="both"/>
        <w:rPr>
          <w:rFonts w:cs="Times New Roman"/>
        </w:rPr>
      </w:pPr>
    </w:p>
    <w:p w:rsidR="00E54690" w:rsidRPr="00E54690" w:rsidRDefault="002722BC" w:rsidP="00E54690">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Pr>
          <w:rFonts w:cs="Times New Roman"/>
          <w:b/>
          <w:bCs/>
        </w:rPr>
        <w:t>10</w:t>
      </w:r>
      <w:r w:rsidR="00E54690" w:rsidRPr="00E54690">
        <w:rPr>
          <w:rFonts w:cs="Times New Roman"/>
          <w:b/>
          <w:bCs/>
        </w:rPr>
        <w:t>. ACCOUNTABILITY AND OTHER TOOLS</w:t>
      </w:r>
      <w:r w:rsidR="00E54690" w:rsidRPr="00E54690">
        <w:rPr>
          <w:rFonts w:cs="Times New Roman"/>
          <w:b/>
          <w:bCs/>
          <w:vertAlign w:val="superscript"/>
        </w:rPr>
        <w:footnoteReference w:id="23"/>
      </w:r>
    </w:p>
    <w:p w:rsidR="00E54690" w:rsidRPr="00E54690" w:rsidRDefault="00E54690" w:rsidP="00E54690">
      <w:pPr>
        <w:jc w:val="both"/>
        <w:rPr>
          <w:rFonts w:cs="Times New Roman"/>
        </w:rPr>
      </w:pPr>
    </w:p>
    <w:p w:rsidR="00E54690" w:rsidRPr="00E54690" w:rsidRDefault="00E54690" w:rsidP="00E54690">
      <w:pPr>
        <w:jc w:val="both"/>
        <w:rPr>
          <w:rFonts w:cs="Times New Roman"/>
        </w:rPr>
      </w:pP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roofErr w:type="gramStart"/>
      <w:r w:rsidRPr="00E54690">
        <w:rPr>
          <w:rFonts w:cs="Times New Roman"/>
        </w:rPr>
        <w:t>-Please</w:t>
      </w:r>
      <w:proofErr w:type="gramEnd"/>
      <w:r w:rsidRPr="00E54690">
        <w:rPr>
          <w:rFonts w:cs="Times New Roman"/>
        </w:rPr>
        <w:t xml:space="preserve"> confirm and specify how BCR members will </w:t>
      </w:r>
      <w:r w:rsidRPr="00E54690">
        <w:rPr>
          <w:rFonts w:cs="Times New Roman"/>
          <w:iCs/>
        </w:rPr>
        <w:t xml:space="preserve">be responsible for and able to demonstrate compliance with the BCRs </w:t>
      </w: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2722BC">
        <w:rPr>
          <w:rFonts w:cs="Times New Roman"/>
        </w:rPr>
        <w:fldChar w:fldCharType="begin">
          <w:ffData>
            <w:name w:val="Texte13"/>
            <w:enabled/>
            <w:calcOnExit w:val="0"/>
            <w:textInput/>
          </w:ffData>
        </w:fldChar>
      </w:r>
      <w:r w:rsidRPr="002722BC">
        <w:rPr>
          <w:rFonts w:cs="Times New Roman"/>
        </w:rPr>
        <w:instrText xml:space="preserve"> FORMTEXT </w:instrText>
      </w:r>
      <w:r w:rsidRPr="002722BC">
        <w:rPr>
          <w:rFonts w:cs="Times New Roman"/>
        </w:rPr>
      </w:r>
      <w:r w:rsidRPr="002722BC">
        <w:rPr>
          <w:rFonts w:cs="Times New Roman"/>
        </w:rPr>
        <w:fldChar w:fldCharType="separate"/>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fldChar w:fldCharType="end"/>
      </w:r>
    </w:p>
    <w:p w:rsidR="002722BC" w:rsidRP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roofErr w:type="gramStart"/>
      <w:r w:rsidRPr="00E54690">
        <w:rPr>
          <w:rFonts w:cs="Times New Roman"/>
        </w:rPr>
        <w:t>-Please</w:t>
      </w:r>
      <w:proofErr w:type="gramEnd"/>
      <w:r w:rsidRPr="00E54690">
        <w:rPr>
          <w:rFonts w:cs="Times New Roman"/>
        </w:rPr>
        <w:t xml:space="preserve"> confirm that the BCR members will maintain a record of all categories of processing activities carried out on behalf of each controller </w:t>
      </w:r>
      <w:r w:rsidRPr="00E54690">
        <w:rPr>
          <w:rFonts w:cs="Times New Roman"/>
          <w:iCs/>
        </w:rPr>
        <w:t>in line with the requirements as set out in Art. 30.1 GDPR.</w:t>
      </w: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2722BC">
        <w:rPr>
          <w:rFonts w:cs="Times New Roman"/>
        </w:rPr>
        <w:fldChar w:fldCharType="begin">
          <w:ffData>
            <w:name w:val="Texte13"/>
            <w:enabled/>
            <w:calcOnExit w:val="0"/>
            <w:textInput/>
          </w:ffData>
        </w:fldChar>
      </w:r>
      <w:r w:rsidRPr="002722BC">
        <w:rPr>
          <w:rFonts w:cs="Times New Roman"/>
        </w:rPr>
        <w:instrText xml:space="preserve"> FORMTEXT </w:instrText>
      </w:r>
      <w:r w:rsidRPr="002722BC">
        <w:rPr>
          <w:rFonts w:cs="Times New Roman"/>
        </w:rPr>
      </w:r>
      <w:r w:rsidRPr="002722BC">
        <w:rPr>
          <w:rFonts w:cs="Times New Roman"/>
        </w:rPr>
        <w:fldChar w:fldCharType="separate"/>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fldChar w:fldCharType="end"/>
      </w:r>
    </w:p>
    <w:p w:rsidR="002722BC" w:rsidRP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2722BC"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iCs/>
        </w:rPr>
      </w:pPr>
      <w:proofErr w:type="gramStart"/>
      <w:r w:rsidRPr="00E54690">
        <w:rPr>
          <w:rFonts w:cs="Times New Roman"/>
        </w:rPr>
        <w:t xml:space="preserve">-Please </w:t>
      </w:r>
      <w:r w:rsidR="002722BC">
        <w:rPr>
          <w:rFonts w:cs="Times New Roman"/>
        </w:rPr>
        <w:t xml:space="preserve">confirm that </w:t>
      </w:r>
      <w:r w:rsidR="002722BC" w:rsidRPr="002722BC">
        <w:rPr>
          <w:rFonts w:cs="Times New Roman"/>
          <w:iCs/>
        </w:rPr>
        <w:t xml:space="preserve">data protection impact assessments </w:t>
      </w:r>
      <w:r w:rsidR="002722BC">
        <w:rPr>
          <w:rFonts w:cs="Times New Roman"/>
          <w:iCs/>
        </w:rPr>
        <w:t>will</w:t>
      </w:r>
      <w:r w:rsidR="002722BC" w:rsidRPr="002722BC">
        <w:rPr>
          <w:rFonts w:cs="Times New Roman"/>
          <w:iCs/>
        </w:rPr>
        <w:t xml:space="preserve"> be carried out for processing operations that are likely to result in a high risk to the rights and freedoms of natural </w:t>
      </w:r>
      <w:r w:rsidR="002722BC">
        <w:rPr>
          <w:rFonts w:cs="Times New Roman"/>
          <w:iCs/>
        </w:rPr>
        <w:t>persons (GDPR Art. 35) and that w</w:t>
      </w:r>
      <w:r w:rsidR="002722BC" w:rsidRPr="002722BC">
        <w:rPr>
          <w:rFonts w:cs="Times New Roman"/>
          <w:iCs/>
        </w:rPr>
        <w:t>here a data protection impact assessment under Article 35 indicates that the processing would result in a high risk in the absence of measures taken by the controller to mitigate the risk, the competent supervisory authority, prior to processing, should be consulted (GDPR Art. 36)</w:t>
      </w:r>
      <w:proofErr w:type="gramEnd"/>
      <w:r w:rsidR="002722BC" w:rsidRPr="002722BC">
        <w:rPr>
          <w:rFonts w:cs="Times New Roman"/>
          <w:iCs/>
        </w:rPr>
        <w:t xml:space="preserve"> </w:t>
      </w:r>
    </w:p>
    <w:p w:rsidR="002722BC"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iCs/>
        </w:rPr>
      </w:pPr>
    </w:p>
    <w:p w:rsidR="002722BC"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iCs/>
        </w:rPr>
      </w:pPr>
      <w:r w:rsidRPr="002722BC">
        <w:rPr>
          <w:rFonts w:cs="Times New Roman"/>
          <w:iCs/>
        </w:rPr>
        <w:fldChar w:fldCharType="begin">
          <w:ffData>
            <w:name w:val="Texte13"/>
            <w:enabled/>
            <w:calcOnExit w:val="0"/>
            <w:textInput/>
          </w:ffData>
        </w:fldChar>
      </w:r>
      <w:r w:rsidRPr="002722BC">
        <w:rPr>
          <w:rFonts w:cs="Times New Roman"/>
          <w:iCs/>
        </w:rPr>
        <w:instrText xml:space="preserve"> FORMTEXT </w:instrText>
      </w:r>
      <w:r w:rsidRPr="002722BC">
        <w:rPr>
          <w:rFonts w:cs="Times New Roman"/>
          <w:iCs/>
        </w:rPr>
      </w:r>
      <w:r w:rsidRPr="002722BC">
        <w:rPr>
          <w:rFonts w:cs="Times New Roman"/>
          <w:iCs/>
        </w:rPr>
        <w:fldChar w:fldCharType="separate"/>
      </w:r>
      <w:r w:rsidRPr="002722BC">
        <w:rPr>
          <w:rFonts w:cs="Times New Roman"/>
          <w:iCs/>
        </w:rPr>
        <w:t> </w:t>
      </w:r>
      <w:r w:rsidRPr="002722BC">
        <w:rPr>
          <w:rFonts w:cs="Times New Roman"/>
          <w:iCs/>
        </w:rPr>
        <w:t> </w:t>
      </w:r>
      <w:r w:rsidRPr="002722BC">
        <w:rPr>
          <w:rFonts w:cs="Times New Roman"/>
          <w:iCs/>
        </w:rPr>
        <w:t> </w:t>
      </w:r>
      <w:r w:rsidRPr="002722BC">
        <w:rPr>
          <w:rFonts w:cs="Times New Roman"/>
          <w:iCs/>
        </w:rPr>
        <w:t> </w:t>
      </w:r>
      <w:r w:rsidRPr="002722BC">
        <w:rPr>
          <w:rFonts w:cs="Times New Roman"/>
          <w:iCs/>
        </w:rPr>
        <w:t> </w:t>
      </w:r>
      <w:r w:rsidRPr="002722BC">
        <w:rPr>
          <w:rFonts w:cs="Times New Roman"/>
          <w:iCs/>
        </w:rPr>
        <w:fldChar w:fldCharType="end"/>
      </w:r>
    </w:p>
    <w:p w:rsidR="002722BC"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iCs/>
        </w:rPr>
      </w:pPr>
    </w:p>
    <w:p w:rsidR="00E54690" w:rsidRP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roofErr w:type="gramStart"/>
      <w:r>
        <w:rPr>
          <w:rFonts w:cs="Times New Roman"/>
          <w:iCs/>
        </w:rPr>
        <w:t>- Please</w:t>
      </w:r>
      <w:proofErr w:type="gramEnd"/>
      <w:r>
        <w:rPr>
          <w:rFonts w:cs="Times New Roman"/>
          <w:iCs/>
        </w:rPr>
        <w:t xml:space="preserve"> confirm and specify which a</w:t>
      </w:r>
      <w:r w:rsidRPr="002722BC">
        <w:rPr>
          <w:rFonts w:cs="Times New Roman"/>
          <w:iCs/>
        </w:rPr>
        <w:t xml:space="preserve">ppropriate technical and organisational measures </w:t>
      </w:r>
      <w:r>
        <w:rPr>
          <w:rFonts w:cs="Times New Roman"/>
          <w:iCs/>
        </w:rPr>
        <w:t>will</w:t>
      </w:r>
      <w:r w:rsidRPr="002722BC">
        <w:rPr>
          <w:rFonts w:cs="Times New Roman"/>
          <w:iCs/>
        </w:rPr>
        <w:t xml:space="preserve"> be implemented </w:t>
      </w:r>
      <w:r>
        <w:rPr>
          <w:rFonts w:cs="Times New Roman"/>
          <w:iCs/>
        </w:rPr>
        <w:t>to comply with</w:t>
      </w:r>
      <w:r w:rsidRPr="002722BC">
        <w:rPr>
          <w:rFonts w:cs="Times New Roman"/>
          <w:iCs/>
        </w:rPr>
        <w:t xml:space="preserve"> data protection principles and facilitate compliance with the requirements set up by the BCRs in practice (</w:t>
      </w:r>
      <w:r>
        <w:rPr>
          <w:rFonts w:cs="Times New Roman"/>
          <w:iCs/>
        </w:rPr>
        <w:t xml:space="preserve">e.g. </w:t>
      </w:r>
      <w:r w:rsidRPr="002722BC">
        <w:rPr>
          <w:rFonts w:cs="Times New Roman"/>
          <w:iCs/>
        </w:rPr>
        <w:t>data prote</w:t>
      </w:r>
      <w:r>
        <w:rPr>
          <w:rFonts w:cs="Times New Roman"/>
          <w:iCs/>
        </w:rPr>
        <w:t xml:space="preserve">ction by design and by default, </w:t>
      </w:r>
      <w:r w:rsidRPr="002722BC">
        <w:rPr>
          <w:rFonts w:cs="Times New Roman"/>
          <w:iCs/>
        </w:rPr>
        <w:t>GDPR Art. 25) </w:t>
      </w: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2722BC"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E54690">
        <w:rPr>
          <w:rFonts w:cs="Times New Roman"/>
        </w:rPr>
        <w:fldChar w:fldCharType="begin">
          <w:ffData>
            <w:name w:val="Texte13"/>
            <w:enabled/>
            <w:calcOnExit w:val="0"/>
            <w:textInput/>
          </w:ffData>
        </w:fldChar>
      </w:r>
      <w:r w:rsidRPr="00E54690">
        <w:rPr>
          <w:rFonts w:cs="Times New Roman"/>
        </w:rPr>
        <w:instrText xml:space="preserve"> FORMTEXT </w:instrText>
      </w:r>
      <w:r w:rsidRPr="00E54690">
        <w:rPr>
          <w:rFonts w:cs="Times New Roman"/>
        </w:rPr>
      </w:r>
      <w:r w:rsidRPr="00E54690">
        <w:rPr>
          <w:rFonts w:cs="Times New Roman"/>
        </w:rPr>
        <w:fldChar w:fldCharType="separate"/>
      </w:r>
      <w:r w:rsidRPr="00E54690">
        <w:rPr>
          <w:rFonts w:cs="Times New Roman"/>
          <w:noProof/>
        </w:rPr>
        <w:t> </w:t>
      </w:r>
      <w:r w:rsidRPr="00E54690">
        <w:rPr>
          <w:rFonts w:cs="Times New Roman"/>
          <w:noProof/>
        </w:rPr>
        <w:t> </w:t>
      </w:r>
      <w:r w:rsidRPr="00E54690">
        <w:rPr>
          <w:rFonts w:cs="Times New Roman"/>
          <w:noProof/>
        </w:rPr>
        <w:t> </w:t>
      </w:r>
      <w:r w:rsidRPr="00E54690">
        <w:rPr>
          <w:rFonts w:cs="Times New Roman"/>
          <w:noProof/>
        </w:rPr>
        <w:t> </w:t>
      </w:r>
      <w:r w:rsidRPr="00E54690">
        <w:rPr>
          <w:rFonts w:cs="Times New Roman"/>
          <w:noProof/>
        </w:rPr>
        <w:t> </w:t>
      </w:r>
      <w:r w:rsidRPr="00E54690">
        <w:rPr>
          <w:rFonts w:cs="Times New Roman"/>
        </w:rPr>
        <w:fldChar w:fldCharType="end"/>
      </w:r>
    </w:p>
    <w:p w:rsidR="002722BC"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E54690">
        <w:rPr>
          <w:rFonts w:cs="Times New Roman"/>
        </w:rPr>
        <w:t>Please provide supporting documents where appropriate with respect to the information requested above</w:t>
      </w: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E54690" w:rsidRP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2722BC">
        <w:rPr>
          <w:rFonts w:cs="Times New Roman"/>
        </w:rPr>
        <w:fldChar w:fldCharType="begin">
          <w:ffData>
            <w:name w:val="Texte13"/>
            <w:enabled/>
            <w:calcOnExit w:val="0"/>
            <w:textInput/>
          </w:ffData>
        </w:fldChar>
      </w:r>
      <w:r w:rsidRPr="002722BC">
        <w:rPr>
          <w:rFonts w:cs="Times New Roman"/>
        </w:rPr>
        <w:instrText xml:space="preserve"> FORMTEXT </w:instrText>
      </w:r>
      <w:r w:rsidRPr="002722BC">
        <w:rPr>
          <w:rFonts w:cs="Times New Roman"/>
        </w:rPr>
      </w:r>
      <w:r w:rsidRPr="002722BC">
        <w:rPr>
          <w:rFonts w:cs="Times New Roman"/>
        </w:rPr>
        <w:fldChar w:fldCharType="separate"/>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fldChar w:fldCharType="end"/>
      </w:r>
    </w:p>
    <w:p w:rsidR="00E54690" w:rsidRPr="00E54690" w:rsidRDefault="00E54690" w:rsidP="00E54690">
      <w:pPr>
        <w:rPr>
          <w:rFonts w:cs="Times New Roman"/>
          <w:sz w:val="16"/>
        </w:rPr>
      </w:pPr>
    </w:p>
    <w:p w:rsidR="00E54690" w:rsidRPr="005103C7" w:rsidRDefault="00E54690" w:rsidP="00BF061F">
      <w:pPr>
        <w:jc w:val="both"/>
        <w:rPr>
          <w:rFonts w:cs="Times New Roman"/>
        </w:rPr>
      </w:pPr>
    </w:p>
    <w:p w:rsidR="00BF061F" w:rsidRPr="005103C7" w:rsidRDefault="00BF061F" w:rsidP="00BF061F">
      <w:pPr>
        <w:rPr>
          <w:rFonts w:cs="Times New Roman"/>
          <w:sz w:val="16"/>
        </w:rPr>
      </w:pPr>
      <w:r w:rsidRPr="005103C7">
        <w:rPr>
          <w:rFonts w:cs="Times New Roman"/>
          <w:sz w:val="16"/>
        </w:rPr>
        <w:br w:type="page"/>
      </w:r>
    </w:p>
    <w:p w:rsidR="00BF061F" w:rsidRPr="005103C7" w:rsidRDefault="00BF061F" w:rsidP="00BF061F">
      <w:pPr>
        <w:jc w:val="center"/>
        <w:rPr>
          <w:rFonts w:cs="Times New Roman"/>
          <w:b/>
          <w:bCs/>
          <w:sz w:val="32"/>
          <w:u w:val="single"/>
        </w:rPr>
      </w:pPr>
      <w:r w:rsidRPr="005103C7">
        <w:rPr>
          <w:rFonts w:cs="Times New Roman"/>
          <w:b/>
          <w:bCs/>
          <w:sz w:val="32"/>
          <w:u w:val="single"/>
        </w:rPr>
        <w:lastRenderedPageBreak/>
        <w:t xml:space="preserve">ANNEX 1: </w:t>
      </w:r>
    </w:p>
    <w:p w:rsidR="00BF061F" w:rsidRPr="005103C7" w:rsidRDefault="00BF061F" w:rsidP="00BF061F">
      <w:pPr>
        <w:jc w:val="center"/>
        <w:rPr>
          <w:rFonts w:cs="Times New Roman"/>
          <w:b/>
          <w:bCs/>
        </w:rPr>
      </w:pPr>
      <w:r w:rsidRPr="005103C7">
        <w:rPr>
          <w:rFonts w:cs="Times New Roman"/>
          <w:b/>
          <w:bCs/>
          <w:sz w:val="32"/>
          <w:u w:val="single"/>
        </w:rPr>
        <w:t>COPY OF THE FORMAL BINDING CORPORATE RULES</w:t>
      </w:r>
    </w:p>
    <w:p w:rsidR="00BF061F" w:rsidRPr="005103C7" w:rsidRDefault="00BF061F" w:rsidP="00BF061F">
      <w:pPr>
        <w:jc w:val="center"/>
        <w:rPr>
          <w:rFonts w:cs="Times New Roman"/>
          <w:sz w:val="28"/>
        </w:rPr>
      </w:pPr>
    </w:p>
    <w:p w:rsidR="00BF061F" w:rsidRPr="005103C7" w:rsidRDefault="00BF061F" w:rsidP="00BF061F">
      <w:pPr>
        <w:rPr>
          <w:rFonts w:cs="Times New Roman"/>
          <w:i/>
          <w:iCs/>
        </w:rPr>
      </w:pPr>
    </w:p>
    <w:p w:rsidR="00BF061F" w:rsidRPr="005103C7" w:rsidRDefault="00BF061F" w:rsidP="00BF061F">
      <w:pPr>
        <w:jc w:val="both"/>
        <w:rPr>
          <w:rFonts w:cs="Times New Roman"/>
        </w:rPr>
      </w:pPr>
      <w:r w:rsidRPr="005103C7">
        <w:rPr>
          <w:rFonts w:cs="Times New Roman"/>
        </w:rPr>
        <w:t>Please attach a copy of your BCRs. Note that this does not include any ancillary documentation that you would like to submit (e.g. specific privacy policies and rules).</w:t>
      </w:r>
    </w:p>
    <w:p w:rsidR="00BF061F" w:rsidRPr="005103C7" w:rsidRDefault="00BF061F" w:rsidP="00BF061F">
      <w:pPr>
        <w:jc w:val="both"/>
        <w:rPr>
          <w:rFonts w:cs="Times New Roman"/>
        </w:rPr>
      </w:pPr>
    </w:p>
    <w:p w:rsidR="00BF061F" w:rsidRPr="005103C7" w:rsidRDefault="00BF061F" w:rsidP="00BF061F">
      <w:pPr>
        <w:rPr>
          <w:rFonts w:cs="Times New Roman"/>
        </w:rPr>
      </w:pPr>
    </w:p>
    <w:p w:rsidR="00BF061F" w:rsidRPr="005103C7" w:rsidRDefault="00BF061F">
      <w:pPr>
        <w:rPr>
          <w:rFonts w:cs="Times New Roman"/>
        </w:rPr>
      </w:pPr>
    </w:p>
    <w:sectPr w:rsidR="00BF061F" w:rsidRPr="005103C7" w:rsidSect="009F43A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47" w:rsidRDefault="00195F47">
      <w:r>
        <w:separator/>
      </w:r>
    </w:p>
  </w:endnote>
  <w:endnote w:type="continuationSeparator" w:id="0">
    <w:p w:rsidR="00195F47" w:rsidRDefault="00195F47">
      <w:r>
        <w:continuationSeparator/>
      </w:r>
    </w:p>
  </w:endnote>
  <w:endnote w:type="continuationNotice" w:id="1">
    <w:p w:rsidR="00195F47" w:rsidRDefault="00195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mdITC Bk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61" w:rsidRDefault="00202161" w:rsidP="00D07666">
    <w:pPr>
      <w:pStyle w:val="Sidefod"/>
      <w:framePr w:wrap="around" w:vAnchor="text" w:hAnchor="margin" w:xAlign="center" w:y="1"/>
      <w:rPr>
        <w:rStyle w:val="Sidetal"/>
        <w:rFonts w:cs="Arial"/>
      </w:rPr>
    </w:pPr>
    <w:r>
      <w:rPr>
        <w:rStyle w:val="Sidetal"/>
        <w:rFonts w:cs="Arial"/>
      </w:rPr>
      <w:fldChar w:fldCharType="begin"/>
    </w:r>
    <w:r>
      <w:rPr>
        <w:rStyle w:val="Sidetal"/>
        <w:rFonts w:cs="Arial"/>
      </w:rPr>
      <w:instrText xml:space="preserve">PAGE  </w:instrText>
    </w:r>
    <w:r>
      <w:rPr>
        <w:rStyle w:val="Sidetal"/>
        <w:rFonts w:cs="Arial"/>
      </w:rPr>
      <w:fldChar w:fldCharType="end"/>
    </w:r>
  </w:p>
  <w:p w:rsidR="00202161" w:rsidRDefault="0020216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69" w:rsidRDefault="0070246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69" w:rsidRDefault="00702469" w:rsidP="00702469">
    <w:pPr>
      <w:autoSpaceDE w:val="0"/>
      <w:autoSpaceDN w:val="0"/>
      <w:adjustRightInd w:val="0"/>
      <w:rPr>
        <w:rFonts w:ascii="Arial" w:hAnsi="Arial"/>
        <w:color w:val="000000"/>
        <w:sz w:val="16"/>
        <w:szCs w:val="16"/>
        <w:lang w:val="en-IE" w:eastAsia="en-IE"/>
      </w:rPr>
    </w:pPr>
    <w:r>
      <w:rPr>
        <w:rFonts w:ascii="Arial" w:hAnsi="Arial"/>
        <w:color w:val="000000"/>
        <w:sz w:val="16"/>
        <w:szCs w:val="16"/>
        <w:lang w:val="en-IE" w:eastAsia="en-IE"/>
      </w:rPr>
      <w:t>This Working Party was set up under Article 29 of Directive 95/46/EC. It is an independent European advisory body on data protection and privacy. Its tasks are described in Article 30 of Directive 95/46/EC and Article 15 of Directive 2002/58/EC.</w:t>
    </w:r>
  </w:p>
  <w:p w:rsidR="00702469" w:rsidRDefault="00702469" w:rsidP="00702469">
    <w:pPr>
      <w:autoSpaceDE w:val="0"/>
      <w:autoSpaceDN w:val="0"/>
      <w:adjustRightInd w:val="0"/>
      <w:rPr>
        <w:rFonts w:ascii="Arial" w:hAnsi="Arial"/>
        <w:color w:val="000000"/>
        <w:sz w:val="16"/>
        <w:szCs w:val="16"/>
        <w:lang w:val="en-IE" w:eastAsia="en-IE"/>
      </w:rPr>
    </w:pPr>
    <w:r>
      <w:rPr>
        <w:rFonts w:ascii="Arial" w:hAnsi="Arial"/>
        <w:color w:val="000000"/>
        <w:sz w:val="16"/>
        <w:szCs w:val="16"/>
        <w:lang w:val="en-IE" w:eastAsia="en-IE"/>
      </w:rPr>
      <w:t>The secretariat is provided by Directorate C (Fundamental Rights and Union Citizenship) of the European Commission, Directorate General Justice, B-1049 Brussels, Belgium, Office No MO-59 02/013.</w:t>
    </w:r>
  </w:p>
  <w:p w:rsidR="00202161" w:rsidRPr="00702469" w:rsidRDefault="00702469" w:rsidP="00702469">
    <w:pPr>
      <w:autoSpaceDE w:val="0"/>
      <w:autoSpaceDN w:val="0"/>
      <w:adjustRightInd w:val="0"/>
    </w:pPr>
    <w:r>
      <w:rPr>
        <w:rFonts w:ascii="Arial" w:hAnsi="Arial"/>
        <w:color w:val="000000"/>
        <w:sz w:val="16"/>
        <w:szCs w:val="16"/>
        <w:lang w:val="nl-NL" w:eastAsia="en-IE"/>
      </w:rPr>
      <w:t xml:space="preserve">Website: </w:t>
    </w:r>
    <w:hyperlink r:id="rId1" w:history="1">
      <w:r w:rsidRPr="0055181C">
        <w:rPr>
          <w:rFonts w:ascii="Arial" w:hAnsi="Arial"/>
          <w:color w:val="0066FF"/>
          <w:sz w:val="16"/>
          <w:szCs w:val="16"/>
          <w:u w:val="single"/>
          <w:lang w:val="nl-NL" w:eastAsia="en-IE"/>
        </w:rPr>
        <w:t>http://ec.europa.eu/newsroom/article29/news.cfm?item_type=1358&amp;tpa_id=6936</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47" w:rsidRDefault="00195F47">
      <w:r>
        <w:separator/>
      </w:r>
    </w:p>
  </w:footnote>
  <w:footnote w:type="continuationSeparator" w:id="0">
    <w:p w:rsidR="00195F47" w:rsidRDefault="00195F47">
      <w:r>
        <w:continuationSeparator/>
      </w:r>
    </w:p>
  </w:footnote>
  <w:footnote w:type="continuationNotice" w:id="1">
    <w:p w:rsidR="00195F47" w:rsidRDefault="00195F47"/>
  </w:footnote>
  <w:footnote w:id="2">
    <w:p w:rsidR="00202161" w:rsidRDefault="00202161" w:rsidP="006D4600">
      <w:pPr>
        <w:autoSpaceDE w:val="0"/>
        <w:autoSpaceDN w:val="0"/>
        <w:adjustRightInd w:val="0"/>
        <w:jc w:val="both"/>
      </w:pPr>
      <w:r w:rsidRPr="00202161">
        <w:rPr>
          <w:rStyle w:val="Fodnotehenvisning"/>
        </w:rPr>
        <w:footnoteRef/>
      </w:r>
      <w:r w:rsidRPr="00AF2AC0">
        <w:rPr>
          <w:rFonts w:cs="Times New Roman"/>
        </w:rPr>
        <w:t xml:space="preserve"> </w:t>
      </w:r>
      <w:r w:rsidRPr="00AF2AC0">
        <w:rPr>
          <w:rFonts w:cs="Times New Roman"/>
          <w:szCs w:val="20"/>
          <w:lang w:eastAsia="en-GB"/>
        </w:rPr>
        <w:t>This questionnaire takes</w:t>
      </w:r>
      <w:r>
        <w:rPr>
          <w:rFonts w:cs="Times New Roman"/>
          <w:szCs w:val="20"/>
          <w:lang w:eastAsia="en-GB"/>
        </w:rPr>
        <w:t xml:space="preserve"> also</w:t>
      </w:r>
      <w:r w:rsidRPr="00AF2AC0">
        <w:rPr>
          <w:rFonts w:cs="Times New Roman"/>
          <w:szCs w:val="20"/>
          <w:lang w:eastAsia="en-GB"/>
        </w:rPr>
        <w:t xml:space="preserve"> into account the draft standard application form</w:t>
      </w:r>
      <w:r>
        <w:rPr>
          <w:rFonts w:cs="Times New Roman"/>
          <w:szCs w:val="20"/>
          <w:lang w:eastAsia="en-GB"/>
        </w:rPr>
        <w:t xml:space="preserve"> </w:t>
      </w:r>
      <w:r w:rsidRPr="00AF2AC0">
        <w:rPr>
          <w:rFonts w:cs="Times New Roman"/>
          <w:lang w:eastAsia="en-GB"/>
        </w:rPr>
        <w:t>for approval of Binding Corporate Rules drawn up by the ICC.</w:t>
      </w:r>
    </w:p>
  </w:footnote>
  <w:footnote w:id="3">
    <w:p w:rsidR="00202161" w:rsidRDefault="00202161" w:rsidP="002F1343">
      <w:pPr>
        <w:autoSpaceDE w:val="0"/>
        <w:autoSpaceDN w:val="0"/>
        <w:adjustRightInd w:val="0"/>
        <w:jc w:val="both"/>
      </w:pPr>
      <w:r>
        <w:rPr>
          <w:rStyle w:val="Fodnotehenvisning"/>
        </w:rPr>
        <w:footnoteRef/>
      </w:r>
      <w:r>
        <w:t xml:space="preserve"> </w:t>
      </w:r>
      <w:proofErr w:type="gramStart"/>
      <w:r w:rsidRPr="00FA00D9">
        <w:rPr>
          <w:rFonts w:cs="Times New Roman"/>
          <w:lang w:eastAsia="en-GB"/>
        </w:rPr>
        <w:t>Pursuant to Article 4(22)(a) and (b), a ‘supervisory authority concerned’ means a supervisory authority which is concerned by the processing of personal data because the controller or processor is established on the territory of the Member State of that supervisory authority or because “data subjects residing in the Member State of that supervisory authority are substantially affected or likely to be substantially affected by the processing”.</w:t>
      </w:r>
      <w:proofErr w:type="gramEnd"/>
      <w:r w:rsidRPr="00FA00D9">
        <w:rPr>
          <w:rFonts w:cs="Times New Roman"/>
          <w:lang w:eastAsia="en-GB"/>
        </w:rPr>
        <w:t xml:space="preserve"> As for the BCRs approval procedure, the concerned SAs are the SAs in the countries from where the transfers are to take place as specified by the applicants or, in case of BCR-P, all SAs (since a processor established in a Member State may provide services to controllers in several – potentially all – Member States)</w:t>
      </w:r>
      <w:r>
        <w:rPr>
          <w:rFonts w:cs="Times New Roman"/>
          <w:lang w:eastAsia="en-GB"/>
        </w:rPr>
        <w:t>.</w:t>
      </w:r>
    </w:p>
  </w:footnote>
  <w:footnote w:id="4">
    <w:p w:rsidR="00202161" w:rsidRDefault="00202161" w:rsidP="002F1343">
      <w:pPr>
        <w:autoSpaceDE w:val="0"/>
        <w:autoSpaceDN w:val="0"/>
        <w:adjustRightInd w:val="0"/>
        <w:jc w:val="both"/>
      </w:pPr>
      <w:r w:rsidRPr="00E6149B">
        <w:rPr>
          <w:rStyle w:val="Fodnotehenvisning"/>
        </w:rPr>
        <w:footnoteRef/>
      </w:r>
      <w:r w:rsidRPr="00E6149B">
        <w:rPr>
          <w:rStyle w:val="Fodnotehenvisning"/>
        </w:rPr>
        <w:t xml:space="preserve"> </w:t>
      </w:r>
      <w:r w:rsidRPr="00E6149B">
        <w:rPr>
          <w:rFonts w:cs="Times New Roman"/>
          <w:lang w:val="en-US" w:eastAsia="en-GB"/>
        </w:rPr>
        <w:t xml:space="preserve">As a rule, the BCR Lead will consult </w:t>
      </w:r>
      <w:proofErr w:type="gramStart"/>
      <w:r w:rsidRPr="00E6149B">
        <w:rPr>
          <w:rFonts w:cs="Times New Roman"/>
          <w:lang w:val="en-US" w:eastAsia="en-GB"/>
        </w:rPr>
        <w:t>2</w:t>
      </w:r>
      <w:proofErr w:type="gramEnd"/>
      <w:r w:rsidRPr="00E6149B">
        <w:rPr>
          <w:rFonts w:cs="Times New Roman"/>
          <w:lang w:val="en-US" w:eastAsia="en-GB"/>
        </w:rPr>
        <w:t xml:space="preserve"> co-reviewers whenever 14 Member States are concerned by transfers. Under this </w:t>
      </w:r>
      <w:proofErr w:type="gramStart"/>
      <w:r w:rsidRPr="00E6149B">
        <w:rPr>
          <w:rFonts w:cs="Times New Roman"/>
          <w:lang w:val="en-US" w:eastAsia="en-GB"/>
        </w:rPr>
        <w:t>threshold</w:t>
      </w:r>
      <w:proofErr w:type="gramEnd"/>
      <w:r w:rsidRPr="00E6149B">
        <w:rPr>
          <w:rFonts w:cs="Times New Roman"/>
          <w:lang w:val="en-US" w:eastAsia="en-GB"/>
        </w:rPr>
        <w:t xml:space="preserve"> it is possible to have one or two co-reviewers depending on the specific case and the availability of SAs.</w:t>
      </w:r>
    </w:p>
  </w:footnote>
  <w:footnote w:id="5">
    <w:p w:rsidR="00202161" w:rsidRDefault="00202161" w:rsidP="00BE11EC">
      <w:pPr>
        <w:pStyle w:val="Fodnotetekst"/>
        <w:ind w:firstLine="0"/>
      </w:pPr>
      <w:r>
        <w:rPr>
          <w:rStyle w:val="Fodnotehenvisning"/>
        </w:rPr>
        <w:footnoteRef/>
      </w:r>
      <w:r>
        <w:t xml:space="preserve"> </w:t>
      </w:r>
      <w:r w:rsidRPr="00BE11EC">
        <w:t>See WP 155, Q 14</w:t>
      </w:r>
      <w:r>
        <w:t>.</w:t>
      </w:r>
    </w:p>
  </w:footnote>
  <w:footnote w:id="6">
    <w:p w:rsidR="00202161" w:rsidRDefault="00202161" w:rsidP="004905E9">
      <w:pPr>
        <w:pStyle w:val="Fodnotetekst"/>
        <w:spacing w:after="0"/>
        <w:ind w:firstLine="0"/>
      </w:pPr>
      <w:r>
        <w:rPr>
          <w:rStyle w:val="Fodnotehenvisning"/>
        </w:rPr>
        <w:footnoteRef/>
      </w:r>
      <w:r>
        <w:t xml:space="preserve"> See Article 47.2. </w:t>
      </w:r>
      <w:proofErr w:type="gramStart"/>
      <w:r>
        <w:t>a</w:t>
      </w:r>
      <w:proofErr w:type="gramEnd"/>
      <w:r>
        <w:t xml:space="preserve"> and b and Section 4.1. WP 256.</w:t>
      </w:r>
    </w:p>
  </w:footnote>
  <w:footnote w:id="7">
    <w:p w:rsidR="00202161" w:rsidRDefault="00202161" w:rsidP="004905E9">
      <w:pPr>
        <w:pStyle w:val="Fodnotetekst"/>
        <w:spacing w:after="0"/>
        <w:ind w:firstLine="0"/>
      </w:pPr>
      <w:r>
        <w:rPr>
          <w:rStyle w:val="Fodnotehenvisning"/>
        </w:rPr>
        <w:footnoteRef/>
      </w:r>
      <w:r>
        <w:t xml:space="preserve"> </w:t>
      </w:r>
      <w:r w:rsidRPr="002936BC">
        <w:t xml:space="preserve">See Part. </w:t>
      </w:r>
      <w:proofErr w:type="gramStart"/>
      <w:r w:rsidRPr="002936BC">
        <w:t>1</w:t>
      </w:r>
      <w:proofErr w:type="gramEnd"/>
      <w:r w:rsidRPr="002936BC">
        <w:t xml:space="preserve"> </w:t>
      </w:r>
      <w:r w:rsidRPr="00B72DC5">
        <w:t xml:space="preserve">WP </w:t>
      </w:r>
      <w:r w:rsidR="00B72DC5">
        <w:t>263</w:t>
      </w:r>
      <w:r w:rsidRPr="002936BC">
        <w:t>.</w:t>
      </w:r>
    </w:p>
  </w:footnote>
  <w:footnote w:id="8">
    <w:p w:rsidR="00202161" w:rsidRDefault="00202161" w:rsidP="00FE5189">
      <w:pPr>
        <w:pStyle w:val="Fodnotetekst"/>
        <w:spacing w:after="0"/>
        <w:ind w:firstLine="0"/>
        <w:jc w:val="both"/>
      </w:pPr>
      <w:r>
        <w:rPr>
          <w:rStyle w:val="Fodnotehenvisning"/>
          <w:rFonts w:cs="Arial"/>
        </w:rPr>
        <w:footnoteRef/>
      </w:r>
      <w:r>
        <w:t xml:space="preserve"> </w:t>
      </w:r>
      <w:r w:rsidRPr="00C013D6">
        <w:t xml:space="preserve">Working Document setting up a table with the elements and principles to </w:t>
      </w:r>
      <w:proofErr w:type="gramStart"/>
      <w:r w:rsidRPr="00C013D6">
        <w:t>be found</w:t>
      </w:r>
      <w:proofErr w:type="gramEnd"/>
      <w:r w:rsidRPr="00C013D6">
        <w:t xml:space="preserve"> in Binding Corporate Rules</w:t>
      </w:r>
      <w:r>
        <w:t>, WP 256, adopted on 6 February 2018.</w:t>
      </w:r>
    </w:p>
  </w:footnote>
  <w:footnote w:id="9">
    <w:p w:rsidR="00202161" w:rsidRDefault="00202161" w:rsidP="00FE5189">
      <w:pPr>
        <w:pStyle w:val="Fodnotetekst"/>
        <w:spacing w:after="0"/>
        <w:ind w:firstLine="0"/>
        <w:jc w:val="both"/>
      </w:pPr>
      <w:r>
        <w:rPr>
          <w:rStyle w:val="Fodnotehenvisning"/>
          <w:rFonts w:cs="Arial"/>
        </w:rPr>
        <w:footnoteRef/>
      </w:r>
      <w:r>
        <w:t xml:space="preserve"> See </w:t>
      </w:r>
      <w:r w:rsidRPr="00C013D6">
        <w:t>GDPR Art. 47.1</w:t>
      </w:r>
      <w:proofErr w:type="gramStart"/>
      <w:r w:rsidRPr="00C013D6">
        <w:t>.a</w:t>
      </w:r>
      <w:proofErr w:type="gramEnd"/>
      <w:r w:rsidRPr="00C013D6">
        <w:t xml:space="preserve"> and 47.2.c </w:t>
      </w:r>
      <w:r>
        <w:t xml:space="preserve">and Section 1.2 WP 256. See, also, general considerations in Section 3.3.1. WP74 and in Section </w:t>
      </w:r>
      <w:proofErr w:type="gramStart"/>
      <w:r>
        <w:t>5</w:t>
      </w:r>
      <w:proofErr w:type="gramEnd"/>
      <w:r>
        <w:t xml:space="preserve"> WP108. </w:t>
      </w:r>
    </w:p>
  </w:footnote>
  <w:footnote w:id="10">
    <w:p w:rsidR="00202161" w:rsidRDefault="00202161" w:rsidP="00FE5189">
      <w:pPr>
        <w:pStyle w:val="Fodnotetekst"/>
        <w:spacing w:after="0"/>
        <w:ind w:firstLine="0"/>
      </w:pPr>
      <w:r>
        <w:rPr>
          <w:rStyle w:val="Fodnotehenvisning"/>
          <w:rFonts w:cs="Arial"/>
        </w:rPr>
        <w:footnoteRef/>
      </w:r>
      <w:r>
        <w:t xml:space="preserve"> See Section 5.3 WP108.</w:t>
      </w:r>
    </w:p>
  </w:footnote>
  <w:footnote w:id="11">
    <w:p w:rsidR="00202161" w:rsidRDefault="00202161" w:rsidP="00FE5189">
      <w:pPr>
        <w:pStyle w:val="Fodnotetekst"/>
        <w:spacing w:after="0"/>
        <w:ind w:firstLine="0"/>
      </w:pPr>
      <w:r>
        <w:rPr>
          <w:rStyle w:val="Fodnotehenvisning"/>
          <w:rFonts w:cs="Arial"/>
        </w:rPr>
        <w:footnoteRef/>
      </w:r>
      <w:r>
        <w:t xml:space="preserve"> See Article </w:t>
      </w:r>
      <w:proofErr w:type="gramStart"/>
      <w:r>
        <w:t>47.1.a and Section 1.2 WP 256</w:t>
      </w:r>
      <w:proofErr w:type="gramEnd"/>
      <w:r>
        <w:t xml:space="preserve"> and Section 5.8 WP108.</w:t>
      </w:r>
    </w:p>
  </w:footnote>
  <w:footnote w:id="12">
    <w:p w:rsidR="00202161" w:rsidRDefault="00202161" w:rsidP="00FE5189">
      <w:pPr>
        <w:pStyle w:val="Fodnotetekst"/>
        <w:spacing w:after="0"/>
        <w:ind w:firstLine="0"/>
      </w:pPr>
      <w:r>
        <w:rPr>
          <w:rStyle w:val="Fodnotehenvisning"/>
          <w:rFonts w:cs="Arial"/>
        </w:rPr>
        <w:footnoteRef/>
      </w:r>
      <w:r>
        <w:t xml:space="preserve"> See </w:t>
      </w:r>
      <w:r w:rsidRPr="00C2740E">
        <w:t>Art. 28.3 GDPR</w:t>
      </w:r>
      <w:r>
        <w:t xml:space="preserve"> and</w:t>
      </w:r>
      <w:r w:rsidRPr="00C2740E">
        <w:t xml:space="preserve"> </w:t>
      </w:r>
      <w:r>
        <w:t>Section 5.10 WP108.</w:t>
      </w:r>
    </w:p>
  </w:footnote>
  <w:footnote w:id="13">
    <w:p w:rsidR="00202161" w:rsidRDefault="00202161" w:rsidP="00413A1F">
      <w:pPr>
        <w:pStyle w:val="Fodnotetekst"/>
        <w:spacing w:after="0"/>
        <w:ind w:firstLine="0"/>
      </w:pPr>
      <w:r>
        <w:rPr>
          <w:rStyle w:val="Fodnotehenvisning"/>
          <w:rFonts w:cs="Arial"/>
        </w:rPr>
        <w:footnoteRef/>
      </w:r>
      <w:r>
        <w:t xml:space="preserve"> See </w:t>
      </w:r>
      <w:proofErr w:type="gramStart"/>
      <w:r w:rsidRPr="00A80328">
        <w:rPr>
          <w:lang w:val="en-US"/>
        </w:rPr>
        <w:t>47.1.b and 47.2.c</w:t>
      </w:r>
      <w:proofErr w:type="gramEnd"/>
      <w:r>
        <w:rPr>
          <w:lang w:val="en-US"/>
        </w:rPr>
        <w:t xml:space="preserve"> and e</w:t>
      </w:r>
      <w:r w:rsidRPr="00A80328">
        <w:rPr>
          <w:lang w:val="en-US"/>
        </w:rPr>
        <w:t xml:space="preserve"> </w:t>
      </w:r>
      <w:r>
        <w:rPr>
          <w:lang w:val="en-US"/>
        </w:rPr>
        <w:t xml:space="preserve">GDPR and </w:t>
      </w:r>
      <w:r>
        <w:t xml:space="preserve">Section 1.3 WP 256. See also general considerations in Section 3.3.2 WP74. </w:t>
      </w:r>
    </w:p>
  </w:footnote>
  <w:footnote w:id="14">
    <w:p w:rsidR="00202161" w:rsidRPr="00413A1F" w:rsidRDefault="00202161" w:rsidP="00413A1F">
      <w:pPr>
        <w:pStyle w:val="Fodnotetekst"/>
        <w:spacing w:after="0"/>
        <w:ind w:firstLine="0"/>
        <w:jc w:val="both"/>
        <w:rPr>
          <w:lang w:val="en-US"/>
        </w:rPr>
      </w:pPr>
      <w:r>
        <w:rPr>
          <w:rStyle w:val="Fodnotehenvisning"/>
          <w:rFonts w:cs="Arial"/>
        </w:rPr>
        <w:footnoteRef/>
      </w:r>
      <w:r>
        <w:t xml:space="preserve"> </w:t>
      </w:r>
      <w:r w:rsidRPr="00413A1F">
        <w:rPr>
          <w:lang w:val="en-US"/>
        </w:rPr>
        <w:t xml:space="preserve">Data subjects must at least be able to enforce the following elements of the BCRs: </w:t>
      </w:r>
    </w:p>
    <w:p w:rsidR="00202161" w:rsidRPr="00413A1F" w:rsidRDefault="00202161" w:rsidP="00413A1F">
      <w:pPr>
        <w:pStyle w:val="Fodnotetekst"/>
        <w:numPr>
          <w:ilvl w:val="0"/>
          <w:numId w:val="4"/>
        </w:numPr>
        <w:spacing w:after="0"/>
        <w:jc w:val="both"/>
        <w:rPr>
          <w:lang w:val="en-US"/>
        </w:rPr>
      </w:pPr>
      <w:r w:rsidRPr="00413A1F">
        <w:rPr>
          <w:lang w:val="en-US"/>
        </w:rPr>
        <w:t>Data protection principles (Art. 47.2.d  and Section 6.1 WP 256),</w:t>
      </w:r>
    </w:p>
    <w:p w:rsidR="00202161" w:rsidRPr="00413A1F" w:rsidRDefault="00202161" w:rsidP="00413A1F">
      <w:pPr>
        <w:pStyle w:val="Fodnotetekst"/>
        <w:numPr>
          <w:ilvl w:val="0"/>
          <w:numId w:val="4"/>
        </w:numPr>
        <w:spacing w:after="0"/>
        <w:jc w:val="both"/>
        <w:rPr>
          <w:lang w:val="en-US"/>
        </w:rPr>
      </w:pPr>
      <w:r w:rsidRPr="00413A1F">
        <w:rPr>
          <w:lang w:val="en-US"/>
        </w:rPr>
        <w:t>Transparency and easy access to BCRs (Art. 47.2.g and Section 6.1, Section 1.7 WP 256),</w:t>
      </w:r>
    </w:p>
    <w:p w:rsidR="00202161" w:rsidRPr="00413A1F" w:rsidRDefault="00202161" w:rsidP="00082D1F">
      <w:pPr>
        <w:pStyle w:val="Fodnotetekst"/>
        <w:numPr>
          <w:ilvl w:val="0"/>
          <w:numId w:val="4"/>
        </w:numPr>
        <w:spacing w:after="0"/>
        <w:jc w:val="both"/>
        <w:rPr>
          <w:lang w:val="en-US"/>
        </w:rPr>
      </w:pPr>
      <w:r w:rsidRPr="00413A1F">
        <w:rPr>
          <w:lang w:val="en-US"/>
        </w:rPr>
        <w:t>Rights of access, rectification, erasure, restriction, objection to processing, right not to be subject to decisions based solely on automated processing, including profiling (GDPR Art. 47.2</w:t>
      </w:r>
      <w:proofErr w:type="gramStart"/>
      <w:r w:rsidRPr="00413A1F">
        <w:rPr>
          <w:lang w:val="en-US"/>
        </w:rPr>
        <w:t>.e</w:t>
      </w:r>
      <w:proofErr w:type="gramEnd"/>
      <w:r w:rsidRPr="00413A1F">
        <w:rPr>
          <w:lang w:val="en-US"/>
        </w:rPr>
        <w:t xml:space="preserve"> and Art. 15, 16, 17,18, 21, 22), </w:t>
      </w:r>
    </w:p>
    <w:p w:rsidR="00202161" w:rsidRPr="00413A1F" w:rsidRDefault="00202161" w:rsidP="00907781">
      <w:pPr>
        <w:pStyle w:val="Fodnotetekst"/>
        <w:numPr>
          <w:ilvl w:val="0"/>
          <w:numId w:val="4"/>
        </w:numPr>
        <w:spacing w:after="0"/>
        <w:jc w:val="both"/>
        <w:rPr>
          <w:lang w:val="en-US"/>
        </w:rPr>
      </w:pPr>
      <w:r w:rsidRPr="00413A1F">
        <w:rPr>
          <w:lang w:val="en-US"/>
        </w:rPr>
        <w:t>National legislation preventing respect of BCRs (Art. 47.2.m and Section 6.3 of this referential),</w:t>
      </w:r>
    </w:p>
    <w:p w:rsidR="00202161" w:rsidRPr="00413A1F" w:rsidRDefault="00202161" w:rsidP="001203CE">
      <w:pPr>
        <w:pStyle w:val="Fodnotetekst"/>
        <w:numPr>
          <w:ilvl w:val="0"/>
          <w:numId w:val="4"/>
        </w:numPr>
        <w:spacing w:after="0"/>
        <w:jc w:val="both"/>
        <w:rPr>
          <w:lang w:val="en-US"/>
        </w:rPr>
      </w:pPr>
      <w:r w:rsidRPr="00413A1F">
        <w:rPr>
          <w:lang w:val="en-US"/>
        </w:rPr>
        <w:t>Right to complain through the internal complaint mechanism of the companies (Art. 47.1.i and Section 2.2 WP 256),</w:t>
      </w:r>
    </w:p>
    <w:p w:rsidR="00202161" w:rsidRPr="00413A1F" w:rsidRDefault="00202161" w:rsidP="001203CE">
      <w:pPr>
        <w:pStyle w:val="Fodnotetekst"/>
        <w:numPr>
          <w:ilvl w:val="0"/>
          <w:numId w:val="4"/>
        </w:numPr>
        <w:spacing w:after="0"/>
        <w:jc w:val="both"/>
        <w:rPr>
          <w:lang w:val="en-US"/>
        </w:rPr>
      </w:pPr>
      <w:r w:rsidRPr="00413A1F">
        <w:rPr>
          <w:lang w:val="en-US"/>
        </w:rPr>
        <w:t>Cooperation duties with Data Protection Authority (Art. 47.2.k and l, Section 3.1 WP 256),</w:t>
      </w:r>
    </w:p>
    <w:p w:rsidR="00202161" w:rsidRPr="00413A1F" w:rsidRDefault="00202161" w:rsidP="004905E9">
      <w:pPr>
        <w:pStyle w:val="Fodnotetekst"/>
        <w:numPr>
          <w:ilvl w:val="0"/>
          <w:numId w:val="4"/>
        </w:numPr>
        <w:spacing w:after="0"/>
        <w:jc w:val="both"/>
        <w:rPr>
          <w:lang w:val="en-US"/>
        </w:rPr>
      </w:pPr>
      <w:r w:rsidRPr="00413A1F">
        <w:rPr>
          <w:lang w:val="en-US"/>
        </w:rPr>
        <w:t>Liability and jurisdiction provisions (Art. 47.2</w:t>
      </w:r>
      <w:proofErr w:type="gramStart"/>
      <w:r w:rsidRPr="00413A1F">
        <w:rPr>
          <w:lang w:val="en-US"/>
        </w:rPr>
        <w:t>.e</w:t>
      </w:r>
      <w:proofErr w:type="gramEnd"/>
      <w:r w:rsidRPr="00413A1F">
        <w:rPr>
          <w:lang w:val="en-US"/>
        </w:rPr>
        <w:t xml:space="preserve"> and f, Section 1.3, 1.4 </w:t>
      </w:r>
      <w:r>
        <w:rPr>
          <w:lang w:val="en-US"/>
        </w:rPr>
        <w:t>WP 256</w:t>
      </w:r>
      <w:r w:rsidRPr="00413A1F">
        <w:rPr>
          <w:lang w:val="en-US"/>
        </w:rPr>
        <w:t xml:space="preserve">). </w:t>
      </w:r>
    </w:p>
    <w:p w:rsidR="00202161" w:rsidRDefault="00202161" w:rsidP="00FE5189">
      <w:pPr>
        <w:pStyle w:val="Fodnotetekst"/>
        <w:spacing w:after="0"/>
        <w:ind w:firstLine="0"/>
        <w:jc w:val="both"/>
      </w:pPr>
      <w:r>
        <w:t xml:space="preserve">Furthermore, you must be fully aware of the fact that according to </w:t>
      </w:r>
      <w:r w:rsidRPr="00BD6734">
        <w:t xml:space="preserve">civil law of some </w:t>
      </w:r>
      <w:r w:rsidR="00B72DC5" w:rsidRPr="00BD6734">
        <w:t>jurisdictions unilateral</w:t>
      </w:r>
      <w:r w:rsidRPr="00BD6734">
        <w:t xml:space="preserve"> declarations or unilateral undertakings do not have </w:t>
      </w:r>
      <w:r>
        <w:t xml:space="preserve">a </w:t>
      </w:r>
      <w:r w:rsidRPr="00BD6734">
        <w:t>binding effect</w:t>
      </w:r>
      <w:r>
        <w:t>. In the lack of a specific legislative provision on bindingness of such declarations, only a contract with third party beneficiary clauses between the members of the Group may give proof of bindingness.</w:t>
      </w:r>
    </w:p>
  </w:footnote>
  <w:footnote w:id="15">
    <w:p w:rsidR="00202161" w:rsidRDefault="00202161" w:rsidP="00677689">
      <w:pPr>
        <w:autoSpaceDE w:val="0"/>
        <w:autoSpaceDN w:val="0"/>
        <w:adjustRightInd w:val="0"/>
        <w:rPr>
          <w:lang w:eastAsia="en-GB"/>
        </w:rPr>
      </w:pPr>
      <w:r>
        <w:rPr>
          <w:rStyle w:val="Fodnotehenvisning"/>
          <w:rFonts w:cs="Arial"/>
        </w:rPr>
        <w:footnoteRef/>
      </w:r>
      <w:r>
        <w:t xml:space="preserve"> </w:t>
      </w:r>
      <w:r w:rsidRPr="004C25D5">
        <w:rPr>
          <w:szCs w:val="20"/>
        </w:rPr>
        <w:t xml:space="preserve">See also Section 1.3. </w:t>
      </w:r>
      <w:proofErr w:type="gramStart"/>
      <w:r w:rsidRPr="004C25D5">
        <w:rPr>
          <w:szCs w:val="20"/>
        </w:rPr>
        <w:t>WP 256: the BCRs must confer the right to lodge a complaint with the competent supervisory authority (choice before the SA in the Member State of his habitual residence, place of work or place of the alleged infringement, pursuant to art. 77 GDPR) and before the competent court of the EU Member States (choice for the data subject to act before the courts where the controller or processor has an establishment or where the data subject has his or her habitual residence pursuant to Article 79 GDPR)</w:t>
      </w:r>
      <w:r>
        <w:rPr>
          <w:szCs w:val="20"/>
        </w:rPr>
        <w:t>.</w:t>
      </w:r>
      <w:proofErr w:type="gramEnd"/>
      <w:r w:rsidDel="00677689">
        <w:rPr>
          <w:rFonts w:ascii="TimesNewRoman" w:hAnsi="TimesNewRoman" w:cs="TimesNewRoman"/>
          <w:szCs w:val="20"/>
          <w:lang w:eastAsia="en-GB"/>
        </w:rPr>
        <w:t xml:space="preserve"> </w:t>
      </w:r>
    </w:p>
    <w:p w:rsidR="00202161" w:rsidRDefault="00202161" w:rsidP="00677689">
      <w:pPr>
        <w:autoSpaceDE w:val="0"/>
        <w:autoSpaceDN w:val="0"/>
        <w:adjustRightInd w:val="0"/>
      </w:pPr>
    </w:p>
  </w:footnote>
  <w:footnote w:id="16">
    <w:p w:rsidR="00202161" w:rsidRDefault="00202161" w:rsidP="00FE5189">
      <w:pPr>
        <w:pStyle w:val="Fodnotetekst"/>
        <w:spacing w:after="0"/>
        <w:ind w:firstLine="0"/>
      </w:pPr>
      <w:r>
        <w:rPr>
          <w:rStyle w:val="Fodnotehenvisning"/>
          <w:rFonts w:cs="Arial"/>
        </w:rPr>
        <w:footnoteRef/>
      </w:r>
      <w:r>
        <w:t xml:space="preserve"> See Articles</w:t>
      </w:r>
      <w:r w:rsidRPr="00166005">
        <w:t xml:space="preserve"> 47.2.j </w:t>
      </w:r>
      <w:proofErr w:type="gramStart"/>
      <w:r w:rsidRPr="00166005">
        <w:t xml:space="preserve">and  </w:t>
      </w:r>
      <w:r>
        <w:t>47.2.l</w:t>
      </w:r>
      <w:proofErr w:type="gramEnd"/>
      <w:r w:rsidRPr="00166005">
        <w:t xml:space="preserve"> and Art. 38.3</w:t>
      </w:r>
      <w:r>
        <w:t xml:space="preserve"> GDPR and</w:t>
      </w:r>
      <w:r w:rsidRPr="00166005">
        <w:t xml:space="preserve"> </w:t>
      </w:r>
      <w:r>
        <w:t>Section 2.3 WP 256. See also general considerations in Section 5.2 WP74 and Section 6 WP108.</w:t>
      </w:r>
    </w:p>
  </w:footnote>
  <w:footnote w:id="17">
    <w:p w:rsidR="00202161" w:rsidRDefault="00202161" w:rsidP="00FE5189">
      <w:pPr>
        <w:pStyle w:val="Fodnotetekst"/>
        <w:spacing w:after="0"/>
        <w:ind w:firstLine="0"/>
      </w:pPr>
      <w:r>
        <w:rPr>
          <w:rStyle w:val="Fodnotehenvisning"/>
          <w:rFonts w:cs="Arial"/>
        </w:rPr>
        <w:footnoteRef/>
      </w:r>
      <w:r>
        <w:t xml:space="preserve"> See Articles </w:t>
      </w:r>
      <w:r w:rsidRPr="00166005">
        <w:t xml:space="preserve">47.2.i and 12.3 </w:t>
      </w:r>
      <w:r>
        <w:t>GDPR and Section 2.2 WP 256. See also Section 5.3 WP74.</w:t>
      </w:r>
    </w:p>
  </w:footnote>
  <w:footnote w:id="18">
    <w:p w:rsidR="00202161" w:rsidRDefault="00202161" w:rsidP="002936BC">
      <w:pPr>
        <w:pStyle w:val="Fodnotetekst"/>
        <w:spacing w:after="0"/>
        <w:ind w:firstLine="0"/>
      </w:pPr>
      <w:r>
        <w:rPr>
          <w:rStyle w:val="Fodnotehenvisning"/>
        </w:rPr>
        <w:footnoteRef/>
      </w:r>
      <w:r>
        <w:t xml:space="preserve"> </w:t>
      </w:r>
      <w:r>
        <w:rPr>
          <w:lang w:val="en-US"/>
        </w:rPr>
        <w:t xml:space="preserve">See </w:t>
      </w:r>
      <w:r w:rsidRPr="002936BC">
        <w:t>Section 2.4 WP 256</w:t>
      </w:r>
      <w:r>
        <w:t>.</w:t>
      </w:r>
    </w:p>
  </w:footnote>
  <w:footnote w:id="19">
    <w:p w:rsidR="00202161" w:rsidRDefault="00202161" w:rsidP="002936BC">
      <w:pPr>
        <w:pStyle w:val="Fodnotetekst"/>
        <w:spacing w:after="0"/>
        <w:ind w:firstLine="0"/>
      </w:pPr>
      <w:r w:rsidRPr="00DE7C95">
        <w:rPr>
          <w:rStyle w:val="Fodnotehenvisning"/>
        </w:rPr>
        <w:footnoteRef/>
      </w:r>
      <w:r w:rsidRPr="00DE7C95">
        <w:rPr>
          <w:rStyle w:val="Fodnotehenvisning"/>
        </w:rPr>
        <w:t xml:space="preserve"> </w:t>
      </w:r>
      <w:r>
        <w:t>See Article 47.2.l GDPR and Section 3.1 WP 256 and Section 5.4 WP 74.</w:t>
      </w:r>
    </w:p>
  </w:footnote>
  <w:footnote w:id="20">
    <w:p w:rsidR="00202161" w:rsidRDefault="00202161" w:rsidP="00BF061F">
      <w:pPr>
        <w:pStyle w:val="Fodnotetekst"/>
        <w:ind w:firstLine="0"/>
      </w:pPr>
      <w:r>
        <w:rPr>
          <w:rStyle w:val="Fodnotehenvisning"/>
          <w:rFonts w:cs="Arial"/>
        </w:rPr>
        <w:footnoteRef/>
      </w:r>
      <w:r>
        <w:t xml:space="preserve"> See </w:t>
      </w:r>
      <w:r w:rsidRPr="00396069">
        <w:rPr>
          <w:lang w:val="en-US"/>
        </w:rPr>
        <w:t>Article 47.2.b GDPR and Section 4.</w:t>
      </w:r>
      <w:r>
        <w:rPr>
          <w:lang w:val="en-US"/>
        </w:rPr>
        <w:t>1 WP 256 and</w:t>
      </w:r>
      <w:r w:rsidRPr="00396069">
        <w:t xml:space="preserve"> </w:t>
      </w:r>
      <w:r>
        <w:t>Section 7 WP108.</w:t>
      </w:r>
    </w:p>
  </w:footnote>
  <w:footnote w:id="21">
    <w:p w:rsidR="00202161" w:rsidRDefault="00202161" w:rsidP="00DE7C95">
      <w:pPr>
        <w:pStyle w:val="Fodnotetekst"/>
        <w:spacing w:after="0"/>
        <w:ind w:firstLine="0"/>
      </w:pPr>
      <w:r>
        <w:rPr>
          <w:rStyle w:val="Fodnotehenvisning"/>
          <w:rFonts w:cs="Arial"/>
        </w:rPr>
        <w:footnoteRef/>
      </w:r>
      <w:r>
        <w:t xml:space="preserve"> See Article 47.2.k GDPR and Section 5.1. WP 256.</w:t>
      </w:r>
    </w:p>
  </w:footnote>
  <w:footnote w:id="22">
    <w:p w:rsidR="00202161" w:rsidRDefault="00202161" w:rsidP="00DE7C95">
      <w:pPr>
        <w:pStyle w:val="Fodnotetekst"/>
        <w:spacing w:after="0"/>
        <w:ind w:firstLine="0"/>
      </w:pPr>
      <w:r w:rsidRPr="00DE7C95">
        <w:rPr>
          <w:rStyle w:val="Fodnotehenvisning"/>
          <w:rFonts w:cs="Arial"/>
        </w:rPr>
        <w:footnoteRef/>
      </w:r>
      <w:r w:rsidRPr="00DE7C95">
        <w:rPr>
          <w:rStyle w:val="Fodnotehenvisning"/>
          <w:rFonts w:cs="Arial"/>
        </w:rPr>
        <w:t xml:space="preserve"> </w:t>
      </w:r>
      <w:r>
        <w:t xml:space="preserve">See Article 47.2.d GDPR and Section 6.1. WP 256. </w:t>
      </w:r>
    </w:p>
  </w:footnote>
  <w:footnote w:id="23">
    <w:p w:rsidR="00202161" w:rsidRDefault="00202161" w:rsidP="00C41722">
      <w:pPr>
        <w:pStyle w:val="Fodnotetekst"/>
        <w:ind w:firstLine="0"/>
      </w:pPr>
      <w:r>
        <w:rPr>
          <w:rStyle w:val="Fodnotehenvisning"/>
        </w:rPr>
        <w:footnoteRef/>
      </w:r>
      <w:r>
        <w:t xml:space="preserve"> </w:t>
      </w:r>
      <w:r>
        <w:rPr>
          <w:lang w:val="fr-FR"/>
        </w:rPr>
        <w:t>See Section 6.1.2 WP256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69" w:rsidRDefault="0070246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69" w:rsidRDefault="0070246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938"/>
      <w:gridCol w:w="1701"/>
      <w:gridCol w:w="1644"/>
    </w:tblGrid>
    <w:tr w:rsidR="00202161" w:rsidTr="00B2542D">
      <w:trPr>
        <w:trHeight w:val="983"/>
      </w:trPr>
      <w:tc>
        <w:tcPr>
          <w:tcW w:w="7938" w:type="dxa"/>
          <w:tcBorders>
            <w:top w:val="nil"/>
            <w:left w:val="nil"/>
            <w:bottom w:val="nil"/>
            <w:right w:val="nil"/>
          </w:tcBorders>
        </w:tcPr>
        <w:p w:rsidR="00202161" w:rsidRDefault="00202161" w:rsidP="00B2542D">
          <w:pPr>
            <w:pStyle w:val="ZDGName"/>
            <w:rPr>
              <w:rFonts w:ascii="Franklin Gothic Medium" w:hAnsi="Franklin Gothic Medium"/>
              <w:sz w:val="28"/>
            </w:rPr>
          </w:pPr>
        </w:p>
        <w:p w:rsidR="00202161" w:rsidRDefault="00202161" w:rsidP="00B2542D">
          <w:pPr>
            <w:rPr>
              <w:rFonts w:ascii="Franklin Gothic Medium" w:hAnsi="Franklin Gothic Medium"/>
              <w:sz w:val="28"/>
            </w:rPr>
          </w:pPr>
          <w:r>
            <w:rPr>
              <w:rFonts w:ascii="Franklin Gothic Medium" w:hAnsi="Franklin Gothic Medium"/>
              <w:sz w:val="28"/>
            </w:rPr>
            <w:t xml:space="preserve">ARTICLE 29 Data Protection Working Party </w:t>
          </w:r>
        </w:p>
        <w:p w:rsidR="00202161" w:rsidRDefault="00202161" w:rsidP="00B2542D">
          <w:pPr>
            <w:rPr>
              <w:rFonts w:ascii="Franklin Gothic Medium" w:hAnsi="Franklin Gothic Medium"/>
              <w:sz w:val="28"/>
            </w:rPr>
          </w:pPr>
        </w:p>
        <w:p w:rsidR="00202161" w:rsidRDefault="00202161" w:rsidP="00B2542D">
          <w:pPr>
            <w:pStyle w:val="ZDGName"/>
            <w:rPr>
              <w:rFonts w:ascii="Franklin Gothic Medium" w:hAnsi="Franklin Gothic Medium"/>
            </w:rPr>
          </w:pPr>
        </w:p>
        <w:p w:rsidR="00202161" w:rsidRDefault="00202161" w:rsidP="00B2542D">
          <w:pPr>
            <w:rPr>
              <w:sz w:val="18"/>
            </w:rPr>
          </w:pPr>
        </w:p>
      </w:tc>
      <w:tc>
        <w:tcPr>
          <w:tcW w:w="1701" w:type="dxa"/>
          <w:tcBorders>
            <w:top w:val="nil"/>
            <w:left w:val="nil"/>
            <w:bottom w:val="nil"/>
            <w:right w:val="nil"/>
          </w:tcBorders>
        </w:tcPr>
        <w:p w:rsidR="00202161" w:rsidRDefault="00202161" w:rsidP="00B2542D">
          <w:r>
            <w:object w:dxaOrig="156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57.6pt" filled="t">
                <v:imagedata r:id="rId1" o:title=""/>
              </v:shape>
              <o:OLEObject Type="Embed" ProgID="Word.Picture.8" ShapeID="_x0000_i1025" DrawAspect="Content" ObjectID="_1585736796" r:id="rId2"/>
            </w:object>
          </w:r>
        </w:p>
      </w:tc>
      <w:tc>
        <w:tcPr>
          <w:tcW w:w="1644" w:type="dxa"/>
          <w:tcBorders>
            <w:top w:val="nil"/>
            <w:left w:val="nil"/>
            <w:bottom w:val="nil"/>
            <w:right w:val="nil"/>
          </w:tcBorders>
        </w:tcPr>
        <w:p w:rsidR="00202161" w:rsidRDefault="00202161" w:rsidP="00B2542D"/>
      </w:tc>
    </w:tr>
  </w:tbl>
  <w:p w:rsidR="00202161" w:rsidRDefault="002021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E4689"/>
    <w:multiLevelType w:val="hybridMultilevel"/>
    <w:tmpl w:val="80C2F208"/>
    <w:lvl w:ilvl="0" w:tplc="86201614">
      <w:start w:val="1"/>
      <w:numFmt w:val="bullet"/>
      <w:lvlText w:val="-"/>
      <w:lvlJc w:val="left"/>
      <w:pPr>
        <w:ind w:left="720" w:hanging="360"/>
      </w:pPr>
      <w:rPr>
        <w:rFonts w:ascii="Times New Roman" w:eastAsia="Times New Roman" w:hAnsi="Times New Roman"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065102"/>
    <w:multiLevelType w:val="hybridMultilevel"/>
    <w:tmpl w:val="118219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5D1087"/>
    <w:multiLevelType w:val="hybridMultilevel"/>
    <w:tmpl w:val="32A4034A"/>
    <w:lvl w:ilvl="0" w:tplc="F592A0CC">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962C0C"/>
    <w:multiLevelType w:val="hybridMultilevel"/>
    <w:tmpl w:val="3AB80D52"/>
    <w:lvl w:ilvl="0" w:tplc="24F2A642">
      <w:start w:val="1"/>
      <w:numFmt w:val="bullet"/>
      <w:pStyle w:val="ICCbullets"/>
      <w:lvlText w:val=""/>
      <w:lvlJc w:val="left"/>
      <w:pPr>
        <w:tabs>
          <w:tab w:val="num" w:pos="510"/>
        </w:tabs>
        <w:ind w:left="510" w:hanging="51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 w15:restartNumberingAfterBreak="0">
    <w:nsid w:val="7A0C6291"/>
    <w:multiLevelType w:val="hybridMultilevel"/>
    <w:tmpl w:val="CDE437E6"/>
    <w:lvl w:ilvl="0" w:tplc="6E4A7E18">
      <w:start w:val="1"/>
      <w:numFmt w:val="bulle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63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MENUE"/>
  </w:docVars>
  <w:rsids>
    <w:rsidRoot w:val="00BF061F"/>
    <w:rsid w:val="00000BAD"/>
    <w:rsid w:val="00031C9F"/>
    <w:rsid w:val="000433B5"/>
    <w:rsid w:val="00046B1D"/>
    <w:rsid w:val="0005241B"/>
    <w:rsid w:val="000558BA"/>
    <w:rsid w:val="00076921"/>
    <w:rsid w:val="00082D1F"/>
    <w:rsid w:val="000918AC"/>
    <w:rsid w:val="000A3ACB"/>
    <w:rsid w:val="000D1D52"/>
    <w:rsid w:val="00101135"/>
    <w:rsid w:val="001203CE"/>
    <w:rsid w:val="001246CC"/>
    <w:rsid w:val="0014505F"/>
    <w:rsid w:val="00154FB1"/>
    <w:rsid w:val="00166005"/>
    <w:rsid w:val="00167F68"/>
    <w:rsid w:val="00173FE7"/>
    <w:rsid w:val="00175033"/>
    <w:rsid w:val="00181CA0"/>
    <w:rsid w:val="00195F47"/>
    <w:rsid w:val="001A7D3B"/>
    <w:rsid w:val="001E75CA"/>
    <w:rsid w:val="001F57BF"/>
    <w:rsid w:val="00202161"/>
    <w:rsid w:val="00217FC6"/>
    <w:rsid w:val="00221B4F"/>
    <w:rsid w:val="00226D83"/>
    <w:rsid w:val="002313D1"/>
    <w:rsid w:val="00247F97"/>
    <w:rsid w:val="002541FF"/>
    <w:rsid w:val="002722BC"/>
    <w:rsid w:val="00280DB3"/>
    <w:rsid w:val="002924B0"/>
    <w:rsid w:val="002936BC"/>
    <w:rsid w:val="002972FC"/>
    <w:rsid w:val="002A35A4"/>
    <w:rsid w:val="002B1922"/>
    <w:rsid w:val="002F1343"/>
    <w:rsid w:val="00327FAE"/>
    <w:rsid w:val="0036375C"/>
    <w:rsid w:val="0036436C"/>
    <w:rsid w:val="00376A31"/>
    <w:rsid w:val="00384F1E"/>
    <w:rsid w:val="00387DB2"/>
    <w:rsid w:val="003959D6"/>
    <w:rsid w:val="00396069"/>
    <w:rsid w:val="003B26F1"/>
    <w:rsid w:val="003C429E"/>
    <w:rsid w:val="003D3D0F"/>
    <w:rsid w:val="00406E71"/>
    <w:rsid w:val="00413A1F"/>
    <w:rsid w:val="00471982"/>
    <w:rsid w:val="0048071F"/>
    <w:rsid w:val="00487E63"/>
    <w:rsid w:val="004905E9"/>
    <w:rsid w:val="004C25D5"/>
    <w:rsid w:val="005026F0"/>
    <w:rsid w:val="005103C7"/>
    <w:rsid w:val="005109A3"/>
    <w:rsid w:val="005163BD"/>
    <w:rsid w:val="00541BD4"/>
    <w:rsid w:val="00543143"/>
    <w:rsid w:val="00555A33"/>
    <w:rsid w:val="005574B1"/>
    <w:rsid w:val="00581EFD"/>
    <w:rsid w:val="005A3258"/>
    <w:rsid w:val="005D7983"/>
    <w:rsid w:val="005F04EB"/>
    <w:rsid w:val="005F6AB8"/>
    <w:rsid w:val="0061023C"/>
    <w:rsid w:val="006353EE"/>
    <w:rsid w:val="00635C99"/>
    <w:rsid w:val="00642D7F"/>
    <w:rsid w:val="00645661"/>
    <w:rsid w:val="006519D5"/>
    <w:rsid w:val="006716C2"/>
    <w:rsid w:val="00674C10"/>
    <w:rsid w:val="00677689"/>
    <w:rsid w:val="006B27A7"/>
    <w:rsid w:val="006D4362"/>
    <w:rsid w:val="006D4600"/>
    <w:rsid w:val="006E176B"/>
    <w:rsid w:val="006F600D"/>
    <w:rsid w:val="00702469"/>
    <w:rsid w:val="00740919"/>
    <w:rsid w:val="00745FB1"/>
    <w:rsid w:val="007476EC"/>
    <w:rsid w:val="00752E71"/>
    <w:rsid w:val="00754F2C"/>
    <w:rsid w:val="007578B5"/>
    <w:rsid w:val="00773102"/>
    <w:rsid w:val="007E3B0A"/>
    <w:rsid w:val="00805E4D"/>
    <w:rsid w:val="00821BDC"/>
    <w:rsid w:val="008405E8"/>
    <w:rsid w:val="00842F47"/>
    <w:rsid w:val="00851099"/>
    <w:rsid w:val="00852D32"/>
    <w:rsid w:val="008600BA"/>
    <w:rsid w:val="008700EF"/>
    <w:rsid w:val="008873AC"/>
    <w:rsid w:val="008C1789"/>
    <w:rsid w:val="008C694C"/>
    <w:rsid w:val="008E0430"/>
    <w:rsid w:val="008E378C"/>
    <w:rsid w:val="009051FA"/>
    <w:rsid w:val="00907781"/>
    <w:rsid w:val="00967AF1"/>
    <w:rsid w:val="00970B53"/>
    <w:rsid w:val="009A59C8"/>
    <w:rsid w:val="009C0036"/>
    <w:rsid w:val="009E3D4F"/>
    <w:rsid w:val="009F43AB"/>
    <w:rsid w:val="009F5CA2"/>
    <w:rsid w:val="00A059FE"/>
    <w:rsid w:val="00A171E4"/>
    <w:rsid w:val="00A22356"/>
    <w:rsid w:val="00A43AE3"/>
    <w:rsid w:val="00A45EC5"/>
    <w:rsid w:val="00A615F7"/>
    <w:rsid w:val="00A66326"/>
    <w:rsid w:val="00A80328"/>
    <w:rsid w:val="00AB368C"/>
    <w:rsid w:val="00AB5A69"/>
    <w:rsid w:val="00AC2B33"/>
    <w:rsid w:val="00AC3DAE"/>
    <w:rsid w:val="00AD24C3"/>
    <w:rsid w:val="00AE2F13"/>
    <w:rsid w:val="00AF09EB"/>
    <w:rsid w:val="00AF2AC0"/>
    <w:rsid w:val="00B207F1"/>
    <w:rsid w:val="00B2542D"/>
    <w:rsid w:val="00B4046A"/>
    <w:rsid w:val="00B46CCD"/>
    <w:rsid w:val="00B72DC5"/>
    <w:rsid w:val="00B90B77"/>
    <w:rsid w:val="00B92861"/>
    <w:rsid w:val="00BB09D4"/>
    <w:rsid w:val="00BC2BB4"/>
    <w:rsid w:val="00BD6734"/>
    <w:rsid w:val="00BE11EC"/>
    <w:rsid w:val="00BE3904"/>
    <w:rsid w:val="00BF061F"/>
    <w:rsid w:val="00BF64FD"/>
    <w:rsid w:val="00C013D6"/>
    <w:rsid w:val="00C04DBC"/>
    <w:rsid w:val="00C2740E"/>
    <w:rsid w:val="00C3709B"/>
    <w:rsid w:val="00C41722"/>
    <w:rsid w:val="00C434B8"/>
    <w:rsid w:val="00C45AA9"/>
    <w:rsid w:val="00C57C0C"/>
    <w:rsid w:val="00C70A93"/>
    <w:rsid w:val="00C92036"/>
    <w:rsid w:val="00C941FD"/>
    <w:rsid w:val="00CA4119"/>
    <w:rsid w:val="00CB6775"/>
    <w:rsid w:val="00CB73C8"/>
    <w:rsid w:val="00CF6193"/>
    <w:rsid w:val="00D07666"/>
    <w:rsid w:val="00D07E30"/>
    <w:rsid w:val="00D40190"/>
    <w:rsid w:val="00D4358A"/>
    <w:rsid w:val="00D446B6"/>
    <w:rsid w:val="00D53E99"/>
    <w:rsid w:val="00D57C41"/>
    <w:rsid w:val="00D659C6"/>
    <w:rsid w:val="00D81A70"/>
    <w:rsid w:val="00D86A12"/>
    <w:rsid w:val="00D94931"/>
    <w:rsid w:val="00DD3D63"/>
    <w:rsid w:val="00DD5925"/>
    <w:rsid w:val="00DE717D"/>
    <w:rsid w:val="00DE7C95"/>
    <w:rsid w:val="00DF7D3D"/>
    <w:rsid w:val="00E0083A"/>
    <w:rsid w:val="00E25921"/>
    <w:rsid w:val="00E343AA"/>
    <w:rsid w:val="00E54690"/>
    <w:rsid w:val="00E578D6"/>
    <w:rsid w:val="00E6149B"/>
    <w:rsid w:val="00EB56B6"/>
    <w:rsid w:val="00EC2132"/>
    <w:rsid w:val="00F75171"/>
    <w:rsid w:val="00F8514A"/>
    <w:rsid w:val="00F97CF0"/>
    <w:rsid w:val="00FA00D9"/>
    <w:rsid w:val="00FA5B7A"/>
    <w:rsid w:val="00FD03A2"/>
    <w:rsid w:val="00FD06AC"/>
    <w:rsid w:val="00FD12CD"/>
    <w:rsid w:val="00FE5189"/>
    <w:rsid w:val="00FE6B62"/>
    <w:rsid w:val="00FF4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922"/>
    <w:pPr>
      <w:spacing w:after="0" w:line="240" w:lineRule="auto"/>
    </w:pPr>
    <w:rPr>
      <w:rFonts w:cs="Arial"/>
      <w:sz w:val="20"/>
      <w:szCs w:val="24"/>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BF061F"/>
    <w:rPr>
      <w:rFonts w:cs="Times New Roman"/>
      <w:color w:val="0000FF"/>
      <w:u w:val="single"/>
    </w:rPr>
  </w:style>
  <w:style w:type="paragraph" w:styleId="Fodnotetekst">
    <w:name w:val="footnote text"/>
    <w:basedOn w:val="Normal"/>
    <w:link w:val="FodnotetekstTegn"/>
    <w:uiPriority w:val="99"/>
    <w:semiHidden/>
    <w:rsid w:val="00BF061F"/>
    <w:pPr>
      <w:spacing w:after="240"/>
      <w:ind w:firstLine="720"/>
    </w:pPr>
    <w:rPr>
      <w:szCs w:val="20"/>
    </w:rPr>
  </w:style>
  <w:style w:type="character" w:customStyle="1" w:styleId="FodnotetekstTegn">
    <w:name w:val="Fodnotetekst Tegn"/>
    <w:basedOn w:val="Standardskrifttypeiafsnit"/>
    <w:link w:val="Fodnotetekst"/>
    <w:uiPriority w:val="99"/>
    <w:semiHidden/>
    <w:locked/>
    <w:rPr>
      <w:rFonts w:cs="Arial"/>
      <w:sz w:val="20"/>
      <w:szCs w:val="20"/>
      <w:lang w:val="en-GB" w:eastAsia="en-US"/>
    </w:rPr>
  </w:style>
  <w:style w:type="paragraph" w:styleId="Brdtekst3">
    <w:name w:val="Body Text 3"/>
    <w:basedOn w:val="Normal"/>
    <w:link w:val="Brdtekst3Tegn"/>
    <w:uiPriority w:val="99"/>
    <w:rsid w:val="00BF061F"/>
    <w:pPr>
      <w:pBdr>
        <w:top w:val="single" w:sz="4" w:space="1" w:color="auto"/>
        <w:left w:val="single" w:sz="4" w:space="4" w:color="auto"/>
        <w:bottom w:val="single" w:sz="4" w:space="1" w:color="auto"/>
        <w:right w:val="single" w:sz="4" w:space="4" w:color="auto"/>
      </w:pBdr>
      <w:shd w:val="clear" w:color="auto" w:fill="F3F3F3"/>
    </w:pPr>
    <w:rPr>
      <w:rFonts w:ascii="Arial" w:hAnsi="Arial"/>
    </w:rPr>
  </w:style>
  <w:style w:type="character" w:customStyle="1" w:styleId="Brdtekst3Tegn">
    <w:name w:val="Brødtekst 3 Tegn"/>
    <w:basedOn w:val="Standardskrifttypeiafsnit"/>
    <w:link w:val="Brdtekst3"/>
    <w:uiPriority w:val="99"/>
    <w:semiHidden/>
    <w:locked/>
    <w:rPr>
      <w:rFonts w:cs="Arial"/>
      <w:sz w:val="16"/>
      <w:szCs w:val="16"/>
      <w:lang w:val="en-GB" w:eastAsia="en-US"/>
    </w:rPr>
  </w:style>
  <w:style w:type="paragraph" w:customStyle="1" w:styleId="NormalICC">
    <w:name w:val="NormalICC"/>
    <w:basedOn w:val="Normal"/>
    <w:autoRedefine/>
    <w:uiPriority w:val="99"/>
    <w:rsid w:val="00BF061F"/>
    <w:pPr>
      <w:jc w:val="both"/>
    </w:pPr>
    <w:rPr>
      <w:rFonts w:cs="Times New Roman"/>
      <w:color w:val="000000"/>
      <w:sz w:val="24"/>
    </w:rPr>
  </w:style>
  <w:style w:type="paragraph" w:customStyle="1" w:styleId="TitleICC">
    <w:name w:val="TitleICC"/>
    <w:basedOn w:val="NormalICC"/>
    <w:autoRedefine/>
    <w:uiPriority w:val="99"/>
    <w:rsid w:val="00BF061F"/>
    <w:rPr>
      <w:rFonts w:ascii="GarmdITC Bk BT" w:hAnsi="GarmdITC Bk BT" w:cs="Arial"/>
      <w:b/>
      <w:sz w:val="28"/>
      <w:szCs w:val="28"/>
    </w:rPr>
  </w:style>
  <w:style w:type="paragraph" w:customStyle="1" w:styleId="MaintitleICC">
    <w:name w:val="MaintitleICC"/>
    <w:basedOn w:val="NormalICC"/>
    <w:autoRedefine/>
    <w:uiPriority w:val="99"/>
    <w:rsid w:val="00BF061F"/>
    <w:rPr>
      <w:rFonts w:ascii="GarmdITC Bk BT" w:hAnsi="GarmdITC Bk BT"/>
      <w:b/>
      <w:sz w:val="36"/>
      <w:szCs w:val="36"/>
    </w:rPr>
  </w:style>
  <w:style w:type="paragraph" w:customStyle="1" w:styleId="TitlebisICC">
    <w:name w:val="TitlebisICC"/>
    <w:basedOn w:val="NormalICC"/>
    <w:next w:val="NormalICC"/>
    <w:autoRedefine/>
    <w:uiPriority w:val="99"/>
    <w:rsid w:val="00BF061F"/>
    <w:rPr>
      <w:rFonts w:ascii="GarmdITC Bk BT" w:hAnsi="GarmdITC Bk BT"/>
      <w:b/>
    </w:rPr>
  </w:style>
  <w:style w:type="paragraph" w:customStyle="1" w:styleId="ICCbullets">
    <w:name w:val="ICC bullets"/>
    <w:basedOn w:val="NormalICC"/>
    <w:uiPriority w:val="99"/>
    <w:rsid w:val="00BF061F"/>
    <w:pPr>
      <w:numPr>
        <w:numId w:val="1"/>
      </w:numPr>
    </w:pPr>
    <w:rPr>
      <w:szCs w:val="20"/>
      <w:lang w:eastAsia="fr-FR"/>
    </w:rPr>
  </w:style>
  <w:style w:type="character" w:styleId="Fodnotehenvisning">
    <w:name w:val="footnote reference"/>
    <w:basedOn w:val="Standardskrifttypeiafsnit"/>
    <w:uiPriority w:val="99"/>
    <w:semiHidden/>
    <w:rsid w:val="00BF061F"/>
    <w:rPr>
      <w:rFonts w:cs="Times New Roman"/>
      <w:vertAlign w:val="superscript"/>
    </w:rPr>
  </w:style>
  <w:style w:type="paragraph" w:styleId="Markeringsbobletekst">
    <w:name w:val="Balloon Text"/>
    <w:basedOn w:val="Normal"/>
    <w:link w:val="MarkeringsbobletekstTegn"/>
    <w:uiPriority w:val="99"/>
    <w:semiHidden/>
    <w:rsid w:val="00BF061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Tahoma" w:hAnsi="Tahoma" w:cs="Tahoma"/>
      <w:sz w:val="16"/>
      <w:szCs w:val="16"/>
      <w:lang w:val="en-GB" w:eastAsia="en-US"/>
    </w:rPr>
  </w:style>
  <w:style w:type="paragraph" w:styleId="Sidehoved">
    <w:name w:val="header"/>
    <w:basedOn w:val="Normal"/>
    <w:link w:val="SidehovedTegn"/>
    <w:uiPriority w:val="99"/>
    <w:rsid w:val="00543143"/>
    <w:pPr>
      <w:tabs>
        <w:tab w:val="center" w:pos="4536"/>
        <w:tab w:val="right" w:pos="9072"/>
      </w:tabs>
    </w:pPr>
  </w:style>
  <w:style w:type="character" w:customStyle="1" w:styleId="SidehovedTegn">
    <w:name w:val="Sidehoved Tegn"/>
    <w:basedOn w:val="Standardskrifttypeiafsnit"/>
    <w:link w:val="Sidehoved"/>
    <w:uiPriority w:val="99"/>
    <w:semiHidden/>
    <w:locked/>
    <w:rPr>
      <w:rFonts w:cs="Arial"/>
      <w:sz w:val="24"/>
      <w:szCs w:val="24"/>
      <w:lang w:val="en-GB" w:eastAsia="en-US"/>
    </w:rPr>
  </w:style>
  <w:style w:type="paragraph" w:styleId="Sidefod">
    <w:name w:val="footer"/>
    <w:basedOn w:val="Normal"/>
    <w:link w:val="SidefodTegn"/>
    <w:uiPriority w:val="99"/>
    <w:rsid w:val="00543143"/>
    <w:pPr>
      <w:tabs>
        <w:tab w:val="center" w:pos="4536"/>
        <w:tab w:val="right" w:pos="9072"/>
      </w:tabs>
    </w:pPr>
  </w:style>
  <w:style w:type="character" w:customStyle="1" w:styleId="SidefodTegn">
    <w:name w:val="Sidefod Tegn"/>
    <w:basedOn w:val="Standardskrifttypeiafsnit"/>
    <w:link w:val="Sidefod"/>
    <w:uiPriority w:val="99"/>
    <w:locked/>
    <w:rPr>
      <w:rFonts w:cs="Arial"/>
      <w:sz w:val="24"/>
      <w:szCs w:val="24"/>
      <w:lang w:val="en-GB" w:eastAsia="en-US"/>
    </w:rPr>
  </w:style>
  <w:style w:type="paragraph" w:styleId="Slutnotetekst">
    <w:name w:val="endnote text"/>
    <w:basedOn w:val="Normal"/>
    <w:link w:val="SlutnotetekstTegn"/>
    <w:uiPriority w:val="99"/>
    <w:semiHidden/>
    <w:rsid w:val="00543143"/>
    <w:rPr>
      <w:szCs w:val="20"/>
    </w:rPr>
  </w:style>
  <w:style w:type="character" w:customStyle="1" w:styleId="SlutnotetekstTegn">
    <w:name w:val="Slutnotetekst Tegn"/>
    <w:basedOn w:val="Standardskrifttypeiafsnit"/>
    <w:link w:val="Slutnotetekst"/>
    <w:uiPriority w:val="99"/>
    <w:semiHidden/>
    <w:locked/>
    <w:rPr>
      <w:rFonts w:cs="Arial"/>
      <w:sz w:val="20"/>
      <w:szCs w:val="20"/>
      <w:lang w:val="en-GB" w:eastAsia="en-US"/>
    </w:rPr>
  </w:style>
  <w:style w:type="character" w:styleId="Slutnotehenvisning">
    <w:name w:val="endnote reference"/>
    <w:basedOn w:val="Standardskrifttypeiafsnit"/>
    <w:uiPriority w:val="99"/>
    <w:semiHidden/>
    <w:rsid w:val="00543143"/>
    <w:rPr>
      <w:rFonts w:cs="Times New Roman"/>
      <w:vertAlign w:val="superscript"/>
    </w:rPr>
  </w:style>
  <w:style w:type="paragraph" w:customStyle="1" w:styleId="ZDGName">
    <w:name w:val="Z_DGName"/>
    <w:basedOn w:val="Normal"/>
    <w:uiPriority w:val="99"/>
    <w:rsid w:val="00805E4D"/>
    <w:pPr>
      <w:widowControl w:val="0"/>
      <w:autoSpaceDE w:val="0"/>
      <w:autoSpaceDN w:val="0"/>
      <w:ind w:right="85"/>
    </w:pPr>
    <w:rPr>
      <w:rFonts w:ascii="Arial" w:hAnsi="Arial"/>
      <w:sz w:val="16"/>
      <w:szCs w:val="16"/>
      <w:lang w:eastAsia="en-GB"/>
    </w:rPr>
  </w:style>
  <w:style w:type="character" w:styleId="Sidetal">
    <w:name w:val="page number"/>
    <w:basedOn w:val="Standardskrifttypeiafsnit"/>
    <w:uiPriority w:val="99"/>
    <w:rsid w:val="005103C7"/>
    <w:rPr>
      <w:rFonts w:cs="Times New Roman"/>
    </w:rPr>
  </w:style>
  <w:style w:type="table" w:styleId="Tabel-Gitter">
    <w:name w:val="Table Grid"/>
    <w:basedOn w:val="Tabel-Normal"/>
    <w:uiPriority w:val="99"/>
    <w:rsid w:val="00E008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F6AB8"/>
    <w:rPr>
      <w:rFonts w:cs="Times New Roman"/>
      <w:sz w:val="16"/>
      <w:szCs w:val="16"/>
    </w:rPr>
  </w:style>
  <w:style w:type="paragraph" w:styleId="Kommentartekst">
    <w:name w:val="annotation text"/>
    <w:basedOn w:val="Normal"/>
    <w:link w:val="KommentartekstTegn"/>
    <w:uiPriority w:val="99"/>
    <w:unhideWhenUsed/>
    <w:rsid w:val="005F6AB8"/>
    <w:rPr>
      <w:szCs w:val="20"/>
    </w:rPr>
  </w:style>
  <w:style w:type="character" w:customStyle="1" w:styleId="KommentartekstTegn">
    <w:name w:val="Kommentartekst Tegn"/>
    <w:basedOn w:val="Standardskrifttypeiafsnit"/>
    <w:link w:val="Kommentartekst"/>
    <w:uiPriority w:val="99"/>
    <w:semiHidden/>
    <w:locked/>
    <w:rsid w:val="005F6AB8"/>
    <w:rPr>
      <w:rFonts w:cs="Arial"/>
      <w:sz w:val="20"/>
      <w:szCs w:val="20"/>
      <w:lang w:val="en-GB" w:eastAsia="en-US"/>
    </w:rPr>
  </w:style>
  <w:style w:type="paragraph" w:styleId="Kommentaremne">
    <w:name w:val="annotation subject"/>
    <w:basedOn w:val="Kommentartekst"/>
    <w:next w:val="Kommentartekst"/>
    <w:link w:val="KommentaremneTegn"/>
    <w:uiPriority w:val="99"/>
    <w:semiHidden/>
    <w:unhideWhenUsed/>
    <w:rsid w:val="005F6AB8"/>
    <w:rPr>
      <w:b/>
      <w:bCs/>
    </w:rPr>
  </w:style>
  <w:style w:type="character" w:customStyle="1" w:styleId="KommentarthemaZchn">
    <w:name w:val="Kommentarthema Zchn"/>
    <w:basedOn w:val="KommentartekstTegn"/>
    <w:uiPriority w:val="99"/>
    <w:semiHidden/>
    <w:rPr>
      <w:rFonts w:cs="Arial"/>
      <w:b/>
      <w:bCs/>
      <w:sz w:val="20"/>
      <w:szCs w:val="20"/>
      <w:lang w:val="en-GB" w:eastAsia="en-US"/>
    </w:rPr>
  </w:style>
  <w:style w:type="character" w:customStyle="1" w:styleId="KommentaremneTegn">
    <w:name w:val="Kommentaremne Tegn"/>
    <w:basedOn w:val="KommentartekstTegn"/>
    <w:link w:val="Kommentaremne"/>
    <w:uiPriority w:val="99"/>
    <w:semiHidden/>
    <w:locked/>
    <w:rsid w:val="005F6AB8"/>
    <w:rPr>
      <w:rFonts w:cs="Arial"/>
      <w:b/>
      <w:bCs/>
      <w:sz w:val="20"/>
      <w:szCs w:val="20"/>
      <w:lang w:val="en-GB" w:eastAsia="en-US"/>
    </w:rPr>
  </w:style>
  <w:style w:type="character" w:customStyle="1" w:styleId="SoggettocommentoCarattere1">
    <w:name w:val="Soggetto commento Carattere1"/>
    <w:basedOn w:val="KommentartekstTegn"/>
    <w:uiPriority w:val="99"/>
    <w:semiHidden/>
    <w:rPr>
      <w:rFonts w:cs="Arial"/>
      <w:b/>
      <w:bCs/>
      <w:sz w:val="20"/>
      <w:szCs w:val="20"/>
      <w:lang w:val="en-GB" w:eastAsia="en-US"/>
    </w:rPr>
  </w:style>
  <w:style w:type="character" w:customStyle="1" w:styleId="SoggettocommentoCarattere13">
    <w:name w:val="Soggetto commento Carattere13"/>
    <w:basedOn w:val="KommentartekstTegn"/>
    <w:uiPriority w:val="99"/>
    <w:semiHidden/>
    <w:rPr>
      <w:rFonts w:cs="Arial"/>
      <w:b/>
      <w:bCs/>
      <w:sz w:val="20"/>
      <w:szCs w:val="20"/>
      <w:lang w:val="en-GB" w:eastAsia="en-US"/>
    </w:rPr>
  </w:style>
  <w:style w:type="character" w:customStyle="1" w:styleId="SoggettocommentoCarattere12">
    <w:name w:val="Soggetto commento Carattere12"/>
    <w:basedOn w:val="KommentartekstTegn"/>
    <w:uiPriority w:val="99"/>
    <w:semiHidden/>
    <w:rPr>
      <w:rFonts w:cs="Arial"/>
      <w:b/>
      <w:bCs/>
      <w:sz w:val="20"/>
      <w:szCs w:val="20"/>
      <w:lang w:val="en-GB" w:eastAsia="en-US"/>
    </w:rPr>
  </w:style>
  <w:style w:type="character" w:customStyle="1" w:styleId="SoggettocommentoCarattere11">
    <w:name w:val="Soggetto commento Carattere11"/>
    <w:basedOn w:val="KommentartekstTegn"/>
    <w:uiPriority w:val="99"/>
    <w:semiHidden/>
    <w:rPr>
      <w:rFonts w:cs="Arial"/>
      <w:b/>
      <w:bCs/>
      <w:sz w:val="20"/>
      <w:szCs w:val="20"/>
      <w:lang w:val="en-GB" w:eastAsia="en-US"/>
    </w:rPr>
  </w:style>
  <w:style w:type="character" w:customStyle="1" w:styleId="SoggettocommentoCarattere2">
    <w:name w:val="Soggetto commento Carattere2"/>
    <w:basedOn w:val="KommentartekstTegn"/>
    <w:uiPriority w:val="99"/>
    <w:semiHidden/>
    <w:locked/>
    <w:rsid w:val="00167F68"/>
    <w:rPr>
      <w:rFonts w:cs="Arial"/>
      <w:b/>
      <w:bCs/>
      <w:sz w:val="20"/>
      <w:szCs w:val="20"/>
      <w:lang w:val="en-GB" w:eastAsia="en-US"/>
    </w:rPr>
  </w:style>
  <w:style w:type="character" w:customStyle="1" w:styleId="ObjetducommentaireCar">
    <w:name w:val="Objet du commentaire Car"/>
    <w:basedOn w:val="KommentartekstTegn"/>
    <w:uiPriority w:val="99"/>
    <w:semiHidden/>
    <w:rsid w:val="00167F68"/>
    <w:rPr>
      <w:rFonts w:cs="Arial"/>
      <w:b/>
      <w:bCs/>
      <w:sz w:val="20"/>
      <w:szCs w:val="20"/>
      <w:lang w:val="en-GB" w:eastAsia="en-US"/>
    </w:rPr>
  </w:style>
  <w:style w:type="character" w:customStyle="1" w:styleId="ObjetducommentaireCar2">
    <w:name w:val="Objet du commentaire Car2"/>
    <w:basedOn w:val="KommentartekstTegn"/>
    <w:uiPriority w:val="99"/>
    <w:semiHidden/>
    <w:rsid w:val="00167F68"/>
    <w:rPr>
      <w:rFonts w:cs="Arial"/>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362112">
      <w:marLeft w:val="0"/>
      <w:marRight w:val="0"/>
      <w:marTop w:val="0"/>
      <w:marBottom w:val="0"/>
      <w:divBdr>
        <w:top w:val="none" w:sz="0" w:space="0" w:color="auto"/>
        <w:left w:val="none" w:sz="0" w:space="0" w:color="auto"/>
        <w:bottom w:val="none" w:sz="0" w:space="0" w:color="auto"/>
        <w:right w:val="none" w:sz="0" w:space="0" w:color="auto"/>
      </w:divBdr>
    </w:div>
    <w:div w:id="896018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ec.europa.eu/newsroom/article29/news.cfm?item_type=1358&amp;tpa_id=6936"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3695</Words>
  <Characters>20309</Characters>
  <Application>Microsoft Office Word</Application>
  <DocSecurity>4</DocSecurity>
  <Lines>169</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2018-04-20T11:40:00Z</dcterms:created>
  <dcterms:modified xsi:type="dcterms:W3CDTF">2018-04-20T11:40:00Z</dcterms:modified>
</cp:coreProperties>
</file>